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4E61" w14:textId="77777777" w:rsidR="001F653F" w:rsidRPr="001F653F" w:rsidRDefault="001F653F" w:rsidP="001F653F">
      <w:pPr>
        <w:jc w:val="center"/>
        <w:rPr>
          <w:rFonts w:ascii="Times New Roman" w:hAnsi="Times New Roman"/>
          <w:b/>
          <w:sz w:val="24"/>
          <w:szCs w:val="22"/>
        </w:rPr>
      </w:pPr>
      <w:r w:rsidRPr="001F653F">
        <w:rPr>
          <w:rFonts w:ascii="Times New Roman" w:hAnsi="Times New Roman"/>
          <w:noProof/>
        </w:rPr>
        <w:drawing>
          <wp:inline distT="0" distB="0" distL="0" distR="0" wp14:anchorId="549F3AF3" wp14:editId="7BA569AB">
            <wp:extent cx="603250" cy="508000"/>
            <wp:effectExtent l="0" t="0" r="6350" b="6350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855728" name="Obraz 1" descr="Obraz zawierający Grafika, Czcionka, logo, symbol&#10;&#10;Zawartość wygenerowana przez sztuczną inteligencję może być niepoprawna."/>
                    <pic:cNvPicPr>
                      <a:picLocks noChangeAspect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E00A" w14:textId="77777777" w:rsidR="001F653F" w:rsidRPr="001F653F" w:rsidRDefault="001F653F" w:rsidP="001F653F">
      <w:pPr>
        <w:jc w:val="center"/>
        <w:rPr>
          <w:rFonts w:ascii="Times New Roman" w:hAnsi="Times New Roman"/>
          <w:b/>
          <w:sz w:val="24"/>
          <w:szCs w:val="22"/>
        </w:rPr>
      </w:pPr>
    </w:p>
    <w:p w14:paraId="2E71CC52" w14:textId="2F7013F3" w:rsidR="001F653F" w:rsidRPr="001F653F" w:rsidRDefault="001F653F" w:rsidP="001F653F">
      <w:pPr>
        <w:keepNext/>
        <w:keepLines/>
        <w:spacing w:line="360" w:lineRule="auto"/>
        <w:ind w:left="4678"/>
        <w:jc w:val="both"/>
        <w:outlineLvl w:val="1"/>
        <w:rPr>
          <w:rFonts w:ascii="Times New Roman" w:eastAsiaTheme="majorEastAsia" w:hAnsi="Times New Roman"/>
          <w:sz w:val="20"/>
          <w:szCs w:val="20"/>
          <w:lang w:eastAsia="en-US"/>
        </w:rPr>
      </w:pPr>
      <w:r w:rsidRPr="001F653F">
        <w:rPr>
          <w:rFonts w:ascii="Times New Roman" w:eastAsiaTheme="majorEastAsia" w:hAnsi="Times New Roman"/>
          <w:sz w:val="20"/>
          <w:szCs w:val="20"/>
          <w:lang w:eastAsia="en-US"/>
        </w:rPr>
        <w:t xml:space="preserve">Załącznik nr </w:t>
      </w:r>
      <w:r w:rsidR="00D85E4A">
        <w:rPr>
          <w:rFonts w:ascii="Times New Roman" w:eastAsiaTheme="majorEastAsia" w:hAnsi="Times New Roman"/>
          <w:sz w:val="20"/>
          <w:szCs w:val="20"/>
          <w:lang w:eastAsia="en-US"/>
        </w:rPr>
        <w:t>10</w:t>
      </w:r>
      <w:r w:rsidRPr="001F653F">
        <w:rPr>
          <w:rFonts w:ascii="Times New Roman" w:eastAsiaTheme="majorEastAsia" w:hAnsi="Times New Roman"/>
          <w:sz w:val="20"/>
          <w:szCs w:val="20"/>
          <w:lang w:eastAsia="en-US"/>
        </w:rPr>
        <w:t xml:space="preserve"> do Regulaminu naboru wniosków</w:t>
      </w:r>
      <w:r w:rsidR="00C10702">
        <w:rPr>
          <w:rFonts w:ascii="Times New Roman" w:eastAsiaTheme="majorEastAsia" w:hAnsi="Times New Roman"/>
          <w:sz w:val="20"/>
          <w:szCs w:val="20"/>
          <w:lang w:eastAsia="en-US"/>
        </w:rPr>
        <w:t xml:space="preserve"> </w:t>
      </w:r>
      <w:r w:rsidR="00C10702">
        <w:rPr>
          <w:rFonts w:ascii="Times New Roman" w:eastAsiaTheme="majorEastAsia" w:hAnsi="Times New Roman"/>
          <w:sz w:val="20"/>
          <w:szCs w:val="20"/>
          <w:lang w:eastAsia="en-US"/>
        </w:rPr>
        <w:br/>
      </w:r>
      <w:r w:rsidRPr="001F653F">
        <w:rPr>
          <w:rFonts w:ascii="Times New Roman" w:eastAsiaTheme="majorEastAsia" w:hAnsi="Times New Roman"/>
          <w:sz w:val="20"/>
          <w:szCs w:val="20"/>
          <w:lang w:eastAsia="en-US"/>
        </w:rPr>
        <w:t>o wsparcie</w:t>
      </w:r>
      <w:r>
        <w:rPr>
          <w:rFonts w:ascii="Times New Roman" w:eastAsiaTheme="majorEastAsia" w:hAnsi="Times New Roman"/>
          <w:sz w:val="20"/>
          <w:szCs w:val="20"/>
          <w:lang w:eastAsia="en-US"/>
        </w:rPr>
        <w:t xml:space="preserve"> </w:t>
      </w:r>
      <w:r w:rsidRPr="001F653F">
        <w:rPr>
          <w:rFonts w:ascii="Times New Roman" w:eastAsiaTheme="majorEastAsia" w:hAnsi="Times New Roman"/>
          <w:sz w:val="20"/>
          <w:szCs w:val="20"/>
          <w:lang w:eastAsia="en-US"/>
        </w:rPr>
        <w:t>Działanie 6.12 Infrastruktura turystyki – RLKS</w:t>
      </w:r>
      <w:r>
        <w:rPr>
          <w:rFonts w:ascii="Times New Roman" w:eastAsiaTheme="majorEastAsia" w:hAnsi="Times New Roman"/>
          <w:sz w:val="20"/>
          <w:szCs w:val="20"/>
          <w:lang w:eastAsia="en-US"/>
        </w:rPr>
        <w:t xml:space="preserve"> </w:t>
      </w:r>
      <w:r w:rsidRPr="001F653F">
        <w:rPr>
          <w:rFonts w:ascii="Times New Roman" w:eastAsiaTheme="majorEastAsia" w:hAnsi="Times New Roman"/>
          <w:sz w:val="20"/>
          <w:szCs w:val="20"/>
          <w:lang w:eastAsia="en-US"/>
        </w:rPr>
        <w:t>Fundusze Europejskie dla Pomorza 2021-2027</w:t>
      </w:r>
    </w:p>
    <w:p w14:paraId="5EB83C1B" w14:textId="77777777" w:rsidR="001F653F" w:rsidRPr="001F653F" w:rsidRDefault="001F653F" w:rsidP="001F653F">
      <w:pPr>
        <w:jc w:val="center"/>
        <w:rPr>
          <w:rFonts w:ascii="Times New Roman" w:hAnsi="Times New Roman"/>
          <w:b/>
          <w:sz w:val="24"/>
          <w:szCs w:val="22"/>
        </w:rPr>
      </w:pPr>
    </w:p>
    <w:p w14:paraId="27E5D369" w14:textId="77777777" w:rsidR="001F653F" w:rsidRDefault="001F653F" w:rsidP="001F653F">
      <w:pPr>
        <w:jc w:val="center"/>
        <w:rPr>
          <w:rFonts w:ascii="Times New Roman" w:hAnsi="Times New Roman"/>
          <w:b/>
          <w:szCs w:val="22"/>
        </w:rPr>
      </w:pPr>
    </w:p>
    <w:p w14:paraId="5CE6BB3D" w14:textId="73192D25" w:rsidR="001F653F" w:rsidRDefault="001F653F" w:rsidP="007468C8">
      <w:pPr>
        <w:spacing w:line="360" w:lineRule="auto"/>
        <w:jc w:val="center"/>
        <w:rPr>
          <w:rFonts w:ascii="Times New Roman" w:hAnsi="Times New Roman"/>
          <w:b/>
          <w:szCs w:val="22"/>
        </w:rPr>
      </w:pPr>
      <w:r w:rsidRPr="00C4424B">
        <w:rPr>
          <w:rFonts w:ascii="Times New Roman" w:hAnsi="Times New Roman"/>
          <w:b/>
          <w:szCs w:val="22"/>
        </w:rPr>
        <w:t>OPIS ZGODNOŚCI PROJEKTU ZE STRATEGIĄ ROZWOJU LOKALNEGO KIEROWANEGO PRZEZ SPOŁECZNOŚĆ ORAZ Z LOKALNYMI KRYTERIAMI WYBORU</w:t>
      </w:r>
    </w:p>
    <w:p w14:paraId="1EE0E6B4" w14:textId="77777777" w:rsidR="001F653F" w:rsidRPr="001F653F" w:rsidRDefault="001F653F" w:rsidP="007468C8">
      <w:pPr>
        <w:spacing w:line="360" w:lineRule="auto"/>
        <w:jc w:val="center"/>
        <w:rPr>
          <w:rFonts w:ascii="Times New Roman" w:hAnsi="Times New Roman"/>
          <w:b/>
          <w:szCs w:val="22"/>
        </w:rPr>
      </w:pPr>
    </w:p>
    <w:p w14:paraId="1AA9EE6D" w14:textId="77777777" w:rsidR="001F653F" w:rsidRPr="001F653F" w:rsidRDefault="001F653F" w:rsidP="007468C8">
      <w:pPr>
        <w:spacing w:line="360" w:lineRule="auto"/>
        <w:rPr>
          <w:rFonts w:ascii="Times New Roman" w:hAnsi="Times New Roman"/>
          <w:sz w:val="10"/>
          <w:szCs w:val="10"/>
        </w:rPr>
      </w:pPr>
    </w:p>
    <w:p w14:paraId="042C8838" w14:textId="06087B2D" w:rsidR="001F653F" w:rsidRPr="001F653F" w:rsidRDefault="001F653F" w:rsidP="007468C8">
      <w:pPr>
        <w:pStyle w:val="Akapitzlist"/>
        <w:numPr>
          <w:ilvl w:val="0"/>
          <w:numId w:val="2"/>
        </w:numPr>
        <w:spacing w:after="160" w:line="360" w:lineRule="auto"/>
        <w:ind w:left="426" w:hanging="284"/>
        <w:contextualSpacing/>
        <w:rPr>
          <w:rFonts w:ascii="Times New Roman" w:hAnsi="Times New Roman" w:cs="Times New Roman"/>
          <w:b/>
          <w:bCs/>
        </w:rPr>
      </w:pPr>
      <w:r w:rsidRPr="001F653F">
        <w:rPr>
          <w:rFonts w:ascii="Times New Roman" w:hAnsi="Times New Roman" w:cs="Times New Roman"/>
          <w:b/>
          <w:bCs/>
        </w:rPr>
        <w:t>Zgodność projektu ze Strategią Rozwoju Lokalnego Kierowanego przez Społeczność</w:t>
      </w:r>
    </w:p>
    <w:p w14:paraId="3B727DCC" w14:textId="77777777" w:rsidR="001F653F" w:rsidRPr="001F653F" w:rsidRDefault="001F653F" w:rsidP="001F653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F653F" w:rsidRPr="001F653F" w14:paraId="1A85702F" w14:textId="77777777" w:rsidTr="005F7F9A">
        <w:tc>
          <w:tcPr>
            <w:tcW w:w="9396" w:type="dxa"/>
            <w:shd w:val="clear" w:color="auto" w:fill="F2F2F2" w:themeFill="background1" w:themeFillShade="F2"/>
          </w:tcPr>
          <w:p w14:paraId="3250D074" w14:textId="77777777" w:rsidR="001F653F" w:rsidRPr="001F653F" w:rsidRDefault="001F653F" w:rsidP="005F7F9A">
            <w:pPr>
              <w:pStyle w:val="Akapitzli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59C7B5" w14:textId="77777777" w:rsidR="001F653F" w:rsidRPr="001F653F" w:rsidRDefault="001F653F" w:rsidP="005F7F9A">
            <w:pPr>
              <w:pStyle w:val="Akapitzli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53F">
              <w:rPr>
                <w:rFonts w:ascii="Times New Roman" w:hAnsi="Times New Roman" w:cs="Times New Roman"/>
                <w:b/>
                <w:bCs/>
              </w:rPr>
              <w:t>Zgodność z zakresem wsparcia</w:t>
            </w:r>
          </w:p>
          <w:p w14:paraId="4C4F553A" w14:textId="77777777" w:rsidR="001F653F" w:rsidRPr="001F653F" w:rsidRDefault="001F653F" w:rsidP="005F7F9A">
            <w:pPr>
              <w:rPr>
                <w:rFonts w:ascii="Times New Roman" w:hAnsi="Times New Roman"/>
              </w:rPr>
            </w:pPr>
          </w:p>
        </w:tc>
      </w:tr>
      <w:tr w:rsidR="001F653F" w:rsidRPr="001F653F" w14:paraId="56B0646F" w14:textId="77777777" w:rsidTr="005F7F9A">
        <w:tc>
          <w:tcPr>
            <w:tcW w:w="9396" w:type="dxa"/>
          </w:tcPr>
          <w:p w14:paraId="0C2D73F3" w14:textId="77777777" w:rsidR="001F653F" w:rsidRPr="001F653F" w:rsidRDefault="001F653F" w:rsidP="005F7F9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65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Inwestycje związane z rozwojem infrastruktury bezpiecznych kąpielisk w postaci wsparcia </w:t>
            </w:r>
            <w:r w:rsidRPr="001F65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w szczególności:</w:t>
            </w:r>
          </w:p>
          <w:p w14:paraId="46C5DF95" w14:textId="77777777" w:rsidR="001F653F" w:rsidRPr="001F653F" w:rsidRDefault="001F653F" w:rsidP="005F7F9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65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Pr="001F653F">
              <w:rPr>
                <w:rFonts w:ascii="Times New Roman" w:hAnsi="Times New Roman" w:cs="Times New Roman"/>
                <w:sz w:val="22"/>
                <w:szCs w:val="22"/>
              </w:rPr>
              <w:t xml:space="preserve">budowy, rozbudowy, przebudowy albo innych robót budowlanych infrastruktury kąpielisk (w tym dostosowania jej dla osób ze szczególnymi potrzebami), </w:t>
            </w:r>
          </w:p>
          <w:p w14:paraId="301F3AB6" w14:textId="77777777" w:rsidR="001F653F" w:rsidRPr="001F653F" w:rsidRDefault="001F653F" w:rsidP="005F7F9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653F">
              <w:rPr>
                <w:rFonts w:ascii="Times New Roman" w:hAnsi="Times New Roman" w:cs="Times New Roman"/>
                <w:sz w:val="22"/>
                <w:szCs w:val="22"/>
              </w:rPr>
              <w:t xml:space="preserve">- zagospodarowania plaż (place zabaw, siłownie zewnętrzne, zejścia, wiaty, miejsca na ognisko itp.), </w:t>
            </w:r>
          </w:p>
          <w:p w14:paraId="391C1AF4" w14:textId="77777777" w:rsidR="001F653F" w:rsidRPr="001F653F" w:rsidRDefault="001F653F" w:rsidP="005F7F9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653F">
              <w:rPr>
                <w:rFonts w:ascii="Times New Roman" w:hAnsi="Times New Roman" w:cs="Times New Roman"/>
                <w:sz w:val="22"/>
                <w:szCs w:val="22"/>
              </w:rPr>
              <w:t xml:space="preserve">- budowy, rozbudowy, przebudowy albo innych robót budowlanych związanych z magazynami sprzętu wodnego i sanitariatami, </w:t>
            </w:r>
          </w:p>
          <w:p w14:paraId="0642DD62" w14:textId="77777777" w:rsidR="001F653F" w:rsidRPr="001F653F" w:rsidRDefault="001F653F" w:rsidP="005F7F9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F653F">
              <w:rPr>
                <w:rFonts w:ascii="Times New Roman" w:hAnsi="Times New Roman" w:cs="Times New Roman"/>
              </w:rPr>
              <w:t xml:space="preserve">- </w:t>
            </w:r>
            <w:r w:rsidRPr="001F653F">
              <w:rPr>
                <w:rFonts w:ascii="Times New Roman" w:hAnsi="Times New Roman" w:cs="Times New Roman"/>
                <w:sz w:val="22"/>
                <w:szCs w:val="22"/>
              </w:rPr>
              <w:t>utworzenia miejsc do wypoczynku oraz stanowisk dla ratowników wodnych,</w:t>
            </w:r>
            <w:r w:rsidRPr="001F653F">
              <w:rPr>
                <w:rFonts w:ascii="Times New Roman" w:hAnsi="Times New Roman" w:cs="Times New Roman"/>
              </w:rPr>
              <w:t xml:space="preserve"> </w:t>
            </w:r>
          </w:p>
          <w:p w14:paraId="4E33AACE" w14:textId="77777777" w:rsidR="001F653F" w:rsidRPr="001F653F" w:rsidRDefault="001F653F" w:rsidP="005F7F9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653F">
              <w:rPr>
                <w:rFonts w:ascii="Times New Roman" w:hAnsi="Times New Roman" w:cs="Times New Roman"/>
                <w:sz w:val="22"/>
                <w:szCs w:val="22"/>
              </w:rPr>
              <w:t>- zakupu niezbędnego sprzętu ratowniczego/ratunkowego oraz monitoringu.</w:t>
            </w:r>
          </w:p>
          <w:p w14:paraId="2F2C6F23" w14:textId="77777777" w:rsidR="001F653F" w:rsidRPr="001F653F" w:rsidRDefault="001F653F" w:rsidP="005F7F9A">
            <w:pPr>
              <w:rPr>
                <w:rFonts w:ascii="Times New Roman" w:hAnsi="Times New Roman"/>
              </w:rPr>
            </w:pPr>
          </w:p>
        </w:tc>
      </w:tr>
      <w:tr w:rsidR="001F653F" w:rsidRPr="001F653F" w14:paraId="47EC3BB2" w14:textId="77777777" w:rsidTr="005F7F9A">
        <w:tc>
          <w:tcPr>
            <w:tcW w:w="9396" w:type="dxa"/>
          </w:tcPr>
          <w:p w14:paraId="4809E48B" w14:textId="77777777" w:rsidR="001F653F" w:rsidRPr="001F653F" w:rsidRDefault="001F653F" w:rsidP="005F7F9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F653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Uzasadnienie: </w:t>
            </w:r>
          </w:p>
          <w:p w14:paraId="3E9189C1" w14:textId="77777777" w:rsidR="001F653F" w:rsidRDefault="001F653F" w:rsidP="005F7F9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4D640EF" w14:textId="77777777" w:rsidR="001F653F" w:rsidRDefault="001F653F" w:rsidP="005F7F9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2879F64" w14:textId="77777777" w:rsidR="001F653F" w:rsidRDefault="001F653F" w:rsidP="005F7F9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25D291C" w14:textId="77777777" w:rsidR="001F653F" w:rsidRDefault="001F653F" w:rsidP="005F7F9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6C1714" w14:textId="77777777" w:rsidR="001F653F" w:rsidRDefault="001F653F" w:rsidP="005F7F9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291BB7" w14:textId="77777777" w:rsidR="001F653F" w:rsidRPr="001F653F" w:rsidRDefault="001F653F" w:rsidP="005F7F9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05E821C" w14:textId="77777777" w:rsidR="001F653F" w:rsidRPr="001F653F" w:rsidRDefault="001F653F" w:rsidP="005F7F9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9291CB" w14:textId="77777777" w:rsidR="001F653F" w:rsidRDefault="001F653F" w:rsidP="005F7F9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1CB864F" w14:textId="77777777" w:rsidR="007468C8" w:rsidRPr="001F653F" w:rsidRDefault="007468C8" w:rsidP="005F7F9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4CBB01F1" w14:textId="77777777" w:rsidR="001F653F" w:rsidRDefault="001F653F" w:rsidP="001F653F">
      <w:pPr>
        <w:rPr>
          <w:rFonts w:ascii="Times New Roman" w:hAnsi="Times New Roman"/>
        </w:rPr>
      </w:pPr>
    </w:p>
    <w:p w14:paraId="18CA5AC7" w14:textId="77777777" w:rsidR="001F653F" w:rsidRDefault="001F653F" w:rsidP="001F653F">
      <w:pPr>
        <w:rPr>
          <w:rFonts w:ascii="Times New Roman" w:hAnsi="Times New Roman"/>
        </w:rPr>
      </w:pPr>
    </w:p>
    <w:p w14:paraId="4B094E19" w14:textId="77777777" w:rsidR="001F653F" w:rsidRPr="001F653F" w:rsidRDefault="001F653F" w:rsidP="001F653F">
      <w:pPr>
        <w:rPr>
          <w:rFonts w:ascii="Times New Roman" w:hAnsi="Times New Roman"/>
        </w:rPr>
      </w:pPr>
    </w:p>
    <w:p w14:paraId="3D465211" w14:textId="265155E4" w:rsidR="001F653F" w:rsidRPr="001F653F" w:rsidRDefault="001F653F" w:rsidP="001F653F">
      <w:pPr>
        <w:pStyle w:val="Akapitzlist"/>
        <w:numPr>
          <w:ilvl w:val="0"/>
          <w:numId w:val="2"/>
        </w:numPr>
        <w:spacing w:after="160" w:line="360" w:lineRule="auto"/>
        <w:contextualSpacing/>
        <w:rPr>
          <w:rFonts w:ascii="Times New Roman" w:hAnsi="Times New Roman" w:cs="Times New Roman"/>
          <w:b/>
          <w:bCs/>
        </w:rPr>
      </w:pPr>
      <w:r w:rsidRPr="001F653F">
        <w:rPr>
          <w:rFonts w:ascii="Times New Roman" w:hAnsi="Times New Roman" w:cs="Times New Roman"/>
          <w:b/>
          <w:bCs/>
        </w:rPr>
        <w:t>Zgodność projektu z rankingującymi</w:t>
      </w:r>
      <w:r w:rsidR="00FE1AC7">
        <w:rPr>
          <w:rFonts w:ascii="Times New Roman" w:hAnsi="Times New Roman" w:cs="Times New Roman"/>
          <w:b/>
          <w:bCs/>
        </w:rPr>
        <w:t xml:space="preserve"> (premiującymi)</w:t>
      </w:r>
      <w:r w:rsidRPr="001F653F">
        <w:rPr>
          <w:rFonts w:ascii="Times New Roman" w:hAnsi="Times New Roman" w:cs="Times New Roman"/>
          <w:b/>
          <w:bCs/>
        </w:rPr>
        <w:t xml:space="preserve"> kryteriami wyboru operacji</w:t>
      </w:r>
    </w:p>
    <w:p w14:paraId="5AF9AB1D" w14:textId="77777777" w:rsidR="001F653F" w:rsidRPr="001F653F" w:rsidRDefault="001F653F" w:rsidP="001F653F">
      <w:pPr>
        <w:rPr>
          <w:rFonts w:ascii="Times New Roman" w:hAnsi="Times New Roman"/>
        </w:rPr>
      </w:pPr>
    </w:p>
    <w:p w14:paraId="37265532" w14:textId="77777777" w:rsidR="001F653F" w:rsidRPr="001F653F" w:rsidRDefault="001F653F" w:rsidP="001F653F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84C4F" w:rsidRPr="00D90829" w14:paraId="1759D4C0" w14:textId="77777777" w:rsidTr="00596703">
        <w:tc>
          <w:tcPr>
            <w:tcW w:w="9060" w:type="dxa"/>
            <w:shd w:val="clear" w:color="auto" w:fill="F2F2F2" w:themeFill="background1" w:themeFillShade="F2"/>
          </w:tcPr>
          <w:p w14:paraId="663601B6" w14:textId="79D3D5FF" w:rsidR="00EB6C2B" w:rsidRPr="00D90829" w:rsidRDefault="00EB6C2B" w:rsidP="00596703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90829">
              <w:rPr>
                <w:rFonts w:ascii="Times New Roman" w:hAnsi="Times New Roman"/>
                <w:b/>
                <w:bCs/>
                <w:iCs/>
              </w:rPr>
              <w:t>Wysokość wnioskowanej kwoty pomocy</w:t>
            </w:r>
          </w:p>
          <w:p w14:paraId="26A4B253" w14:textId="77777777" w:rsidR="00C84C4F" w:rsidRPr="00D90829" w:rsidRDefault="00C84C4F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C84C4F" w:rsidRPr="00D90829" w14:paraId="54BCBFEC" w14:textId="77777777" w:rsidTr="00C84C4F">
        <w:tc>
          <w:tcPr>
            <w:tcW w:w="9060" w:type="dxa"/>
          </w:tcPr>
          <w:p w14:paraId="5FDC073F" w14:textId="77777777" w:rsidR="00EF3B4B" w:rsidRPr="00D90829" w:rsidRDefault="00EF3B4B" w:rsidP="00EF3B4B">
            <w:pPr>
              <w:spacing w:line="360" w:lineRule="auto"/>
              <w:contextualSpacing/>
              <w:jc w:val="both"/>
              <w:rPr>
                <w:rFonts w:ascii="Times New Roman" w:eastAsia="Calibri" w:hAnsi="Times New Roman"/>
                <w:iCs/>
                <w:szCs w:val="22"/>
              </w:rPr>
            </w:pPr>
            <w:r w:rsidRPr="00D90829">
              <w:rPr>
                <w:rFonts w:ascii="Times New Roman" w:eastAsia="Calibri" w:hAnsi="Times New Roman"/>
                <w:iCs/>
                <w:szCs w:val="22"/>
              </w:rPr>
              <w:t xml:space="preserve">Rada LGD ocenia o jaką kwotę pomocy będzie ubiegał się wnioskodawca. Rada przyznaje punkty </w:t>
            </w:r>
            <w:r w:rsidRPr="00D90829">
              <w:rPr>
                <w:rFonts w:ascii="Times New Roman" w:eastAsia="Calibri" w:hAnsi="Times New Roman"/>
                <w:iCs/>
                <w:szCs w:val="22"/>
              </w:rPr>
              <w:br/>
              <w:t xml:space="preserve">na podstawie informacji zawartych we wniosku o przyznanie pomocy, w szczególności wysokości wnioskowanej kwoty pomocy i zestawienia rzeczowo-finansowego operacji. </w:t>
            </w:r>
          </w:p>
          <w:p w14:paraId="170EE16B" w14:textId="77777777" w:rsidR="00EF3B4B" w:rsidRPr="00D90829" w:rsidRDefault="00EF3B4B" w:rsidP="00EF3B4B">
            <w:pPr>
              <w:spacing w:line="360" w:lineRule="auto"/>
              <w:contextualSpacing/>
              <w:jc w:val="both"/>
              <w:rPr>
                <w:rFonts w:ascii="Times New Roman" w:eastAsia="Calibri" w:hAnsi="Times New Roman"/>
                <w:iCs/>
                <w:szCs w:val="22"/>
              </w:rPr>
            </w:pPr>
            <w:r w:rsidRPr="00D90829">
              <w:rPr>
                <w:rFonts w:ascii="Times New Roman" w:eastAsia="Calibri" w:hAnsi="Times New Roman"/>
                <w:iCs/>
                <w:szCs w:val="22"/>
              </w:rPr>
              <w:t xml:space="preserve">- Jeżeli wnioskodawca będzie wnioskował o kwotę pomocy mniejszą niż czterysta tysięcy złotych </w:t>
            </w:r>
            <w:r w:rsidRPr="00D90829">
              <w:rPr>
                <w:rFonts w:ascii="Times New Roman" w:eastAsia="Calibri" w:hAnsi="Times New Roman"/>
                <w:iCs/>
                <w:szCs w:val="22"/>
              </w:rPr>
              <w:br/>
              <w:t xml:space="preserve">– 3 pkt. </w:t>
            </w:r>
          </w:p>
          <w:p w14:paraId="67AF8CE3" w14:textId="30EA7E12" w:rsidR="00C84C4F" w:rsidRPr="00D90829" w:rsidRDefault="00EF3B4B" w:rsidP="00EF3B4B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D90829">
              <w:rPr>
                <w:rFonts w:ascii="Times New Roman" w:eastAsia="Calibri" w:hAnsi="Times New Roman"/>
                <w:iCs/>
                <w:szCs w:val="22"/>
              </w:rPr>
              <w:t>- Jeżeli wnioskodawca będzie wnioskował o kwotę pomocy równą lub wyższą niż czterysta tysięcy złotych – 0 pkt.</w:t>
            </w:r>
          </w:p>
        </w:tc>
      </w:tr>
      <w:tr w:rsidR="00C84C4F" w:rsidRPr="00D90829" w14:paraId="107C8054" w14:textId="77777777" w:rsidTr="00C84C4F">
        <w:tc>
          <w:tcPr>
            <w:tcW w:w="9060" w:type="dxa"/>
          </w:tcPr>
          <w:p w14:paraId="49EC5504" w14:textId="77777777" w:rsidR="00C84C4F" w:rsidRPr="00D90829" w:rsidRDefault="00EF3B4B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D90829">
              <w:rPr>
                <w:rFonts w:ascii="Times New Roman" w:hAnsi="Times New Roman"/>
                <w:szCs w:val="22"/>
              </w:rPr>
              <w:t xml:space="preserve">Uzasadnienie: </w:t>
            </w:r>
          </w:p>
          <w:p w14:paraId="5BF84E77" w14:textId="77777777" w:rsidR="00596703" w:rsidRPr="00D90829" w:rsidRDefault="00596703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3BF9BDE0" w14:textId="77777777" w:rsidR="00596703" w:rsidRPr="00D90829" w:rsidRDefault="00596703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25DFA9A9" w14:textId="47DAA6D7" w:rsidR="00596703" w:rsidRPr="00D90829" w:rsidRDefault="00596703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C84C4F" w:rsidRPr="00D90829" w14:paraId="12A0CE1E" w14:textId="77777777" w:rsidTr="00596703">
        <w:tc>
          <w:tcPr>
            <w:tcW w:w="9060" w:type="dxa"/>
            <w:shd w:val="clear" w:color="auto" w:fill="F2F2F2" w:themeFill="background1" w:themeFillShade="F2"/>
          </w:tcPr>
          <w:p w14:paraId="12EAF4A2" w14:textId="51F57C7D" w:rsidR="00C84C4F" w:rsidRPr="00D90829" w:rsidRDefault="00AF0C9F" w:rsidP="00596703">
            <w:pPr>
              <w:pStyle w:val="Akapitzlist"/>
              <w:numPr>
                <w:ilvl w:val="0"/>
                <w:numId w:val="3"/>
              </w:num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90829">
              <w:rPr>
                <w:rFonts w:ascii="Times New Roman" w:hAnsi="Times New Roman"/>
                <w:b/>
                <w:bCs/>
                <w:iCs/>
              </w:rPr>
              <w:t>Tworzenie nowych kąpielisk</w:t>
            </w:r>
          </w:p>
          <w:p w14:paraId="1353D861" w14:textId="6BC3D753" w:rsidR="00596703" w:rsidRPr="00D90829" w:rsidRDefault="00596703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F3B4B" w:rsidRPr="00D90829" w14:paraId="44BDF5D4" w14:textId="77777777" w:rsidTr="00C84C4F">
        <w:tc>
          <w:tcPr>
            <w:tcW w:w="9060" w:type="dxa"/>
          </w:tcPr>
          <w:p w14:paraId="29D9564B" w14:textId="77777777" w:rsidR="00963908" w:rsidRPr="00D90829" w:rsidRDefault="00963908" w:rsidP="00596703">
            <w:pPr>
              <w:pStyle w:val="Akapitzlist"/>
              <w:tabs>
                <w:tab w:val="left" w:pos="0"/>
              </w:tabs>
              <w:spacing w:line="360" w:lineRule="auto"/>
              <w:ind w:left="35"/>
              <w:jc w:val="both"/>
              <w:rPr>
                <w:rFonts w:ascii="Times New Roman" w:hAnsi="Times New Roman" w:cs="Times New Roman"/>
                <w:iCs/>
              </w:rPr>
            </w:pPr>
            <w:r w:rsidRPr="00D90829">
              <w:rPr>
                <w:rFonts w:ascii="Times New Roman" w:hAnsi="Times New Roman" w:cs="Times New Roman"/>
                <w:iCs/>
              </w:rPr>
              <w:t xml:space="preserve">Rada LGD ocenia, czy w ramach realizacji operacji powstanie nowe kąpielisko na terenie, który </w:t>
            </w:r>
            <w:r w:rsidRPr="00D90829">
              <w:rPr>
                <w:rFonts w:ascii="Times New Roman" w:hAnsi="Times New Roman" w:cs="Times New Roman"/>
                <w:iCs/>
              </w:rPr>
              <w:br/>
              <w:t xml:space="preserve">w okresie dziesięciu lat przed dniem złożenia wniosku był miejscem okazjonalnie wykorzystywanym </w:t>
            </w:r>
            <w:r w:rsidRPr="00D90829">
              <w:rPr>
                <w:rFonts w:ascii="Times New Roman" w:hAnsi="Times New Roman" w:cs="Times New Roman"/>
                <w:iCs/>
              </w:rPr>
              <w:br/>
              <w:t xml:space="preserve">do kąpieli w rozumieniu ustawy z dnia 20 lipca 2017 r. Prawo wodne. Rada przyznaje punkty </w:t>
            </w:r>
            <w:r w:rsidRPr="00D90829">
              <w:rPr>
                <w:rFonts w:ascii="Times New Roman" w:hAnsi="Times New Roman" w:cs="Times New Roman"/>
                <w:iCs/>
              </w:rPr>
              <w:br/>
              <w:t>na podstawie informacji zawartych we wniosku o przyznanie pomocy, w którym należy zawrzeć informację, czy miejsce, w którym wnioskodawca zaplanował utworzenie nowego kąpieliska było miejscem okazjonalnie wykorzystywanym do kąpieli.</w:t>
            </w:r>
          </w:p>
          <w:p w14:paraId="11D04594" w14:textId="77777777" w:rsidR="00963908" w:rsidRPr="00D90829" w:rsidRDefault="00963908" w:rsidP="00596703">
            <w:pPr>
              <w:pStyle w:val="Akapitzlist"/>
              <w:tabs>
                <w:tab w:val="left" w:pos="284"/>
              </w:tabs>
              <w:spacing w:line="360" w:lineRule="auto"/>
              <w:ind w:left="35"/>
              <w:jc w:val="both"/>
              <w:rPr>
                <w:rFonts w:ascii="Times New Roman" w:hAnsi="Times New Roman" w:cs="Times New Roman"/>
                <w:iCs/>
              </w:rPr>
            </w:pPr>
            <w:r w:rsidRPr="00D90829">
              <w:rPr>
                <w:rFonts w:ascii="Times New Roman" w:hAnsi="Times New Roman" w:cs="Times New Roman"/>
                <w:iCs/>
              </w:rPr>
              <w:t xml:space="preserve">- Jeżeli w ramach realizacji operacji powstanie nowe kąpielisko na terenie, który w okresie dziesięciu </w:t>
            </w:r>
            <w:r w:rsidRPr="00D90829">
              <w:rPr>
                <w:rFonts w:ascii="Times New Roman" w:hAnsi="Times New Roman" w:cs="Times New Roman"/>
                <w:iCs/>
              </w:rPr>
              <w:br/>
              <w:t xml:space="preserve">lat przed dniem złożenia wniosku był miejscem okazjonalnie wykorzystywanym do kąpieli – 3 pkt. </w:t>
            </w:r>
          </w:p>
          <w:p w14:paraId="59DB14E8" w14:textId="7E09F96E" w:rsidR="00EF3B4B" w:rsidRPr="00D90829" w:rsidRDefault="00963908" w:rsidP="00596703">
            <w:pPr>
              <w:spacing w:line="360" w:lineRule="auto"/>
              <w:ind w:left="35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D90829">
              <w:rPr>
                <w:rFonts w:ascii="Times New Roman" w:hAnsi="Times New Roman"/>
                <w:iCs/>
                <w:szCs w:val="22"/>
              </w:rPr>
              <w:t xml:space="preserve">- Jeżeli w ramach realizacji operacji nie powstanie nowe kąpielisko na terenie, który </w:t>
            </w:r>
            <w:r w:rsidRPr="00D90829">
              <w:rPr>
                <w:rFonts w:ascii="Times New Roman" w:hAnsi="Times New Roman"/>
                <w:iCs/>
                <w:szCs w:val="22"/>
              </w:rPr>
              <w:br/>
              <w:t xml:space="preserve">w okresie dziesięciu lat przed dniem złożenia wniosku był miejscem okazjonalnie wykorzystywanym </w:t>
            </w:r>
            <w:r w:rsidRPr="00D90829">
              <w:rPr>
                <w:rFonts w:ascii="Times New Roman" w:hAnsi="Times New Roman"/>
                <w:iCs/>
                <w:szCs w:val="22"/>
              </w:rPr>
              <w:br/>
              <w:t>do kąpieli – 0 pkt.</w:t>
            </w:r>
          </w:p>
        </w:tc>
      </w:tr>
      <w:tr w:rsidR="00EF3B4B" w:rsidRPr="00D90829" w14:paraId="3D7E4389" w14:textId="77777777" w:rsidTr="00C84C4F">
        <w:tc>
          <w:tcPr>
            <w:tcW w:w="9060" w:type="dxa"/>
          </w:tcPr>
          <w:p w14:paraId="43DD6E34" w14:textId="035844F6" w:rsidR="00EF3B4B" w:rsidRPr="00D90829" w:rsidRDefault="00963908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D90829">
              <w:rPr>
                <w:rFonts w:ascii="Times New Roman" w:hAnsi="Times New Roman"/>
                <w:szCs w:val="22"/>
              </w:rPr>
              <w:t>Uzasadnienie</w:t>
            </w:r>
            <w:r w:rsidR="0019521E">
              <w:rPr>
                <w:rFonts w:ascii="Times New Roman" w:hAnsi="Times New Roman"/>
                <w:szCs w:val="22"/>
              </w:rPr>
              <w:t>:</w:t>
            </w:r>
            <w:r w:rsidRPr="00D90829">
              <w:rPr>
                <w:rFonts w:ascii="Times New Roman" w:hAnsi="Times New Roman"/>
                <w:szCs w:val="22"/>
              </w:rPr>
              <w:t xml:space="preserve"> </w:t>
            </w:r>
          </w:p>
          <w:p w14:paraId="54D5C357" w14:textId="77777777" w:rsidR="00596703" w:rsidRPr="00D90829" w:rsidRDefault="00596703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371E00E7" w14:textId="77777777" w:rsidR="00596703" w:rsidRPr="00D90829" w:rsidRDefault="00596703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1953C376" w14:textId="31B57A31" w:rsidR="00596703" w:rsidRPr="00D90829" w:rsidRDefault="00596703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F3B4B" w:rsidRPr="00D90829" w14:paraId="6455CC19" w14:textId="77777777" w:rsidTr="00CD06D2">
        <w:tc>
          <w:tcPr>
            <w:tcW w:w="9060" w:type="dxa"/>
            <w:shd w:val="clear" w:color="auto" w:fill="F2F2F2" w:themeFill="background1" w:themeFillShade="F2"/>
          </w:tcPr>
          <w:p w14:paraId="6F5D2477" w14:textId="77777777" w:rsidR="00EF3B4B" w:rsidRPr="00D90829" w:rsidRDefault="006E5F46" w:rsidP="00D90829">
            <w:pPr>
              <w:pStyle w:val="Akapitzlist"/>
              <w:numPr>
                <w:ilvl w:val="0"/>
                <w:numId w:val="3"/>
              </w:num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D90829">
              <w:rPr>
                <w:rFonts w:ascii="Times New Roman" w:hAnsi="Times New Roman"/>
                <w:b/>
                <w:bCs/>
                <w:iCs/>
              </w:rPr>
              <w:lastRenderedPageBreak/>
              <w:t>Standard infrastruktury kąpieliskowej</w:t>
            </w:r>
          </w:p>
          <w:p w14:paraId="2FF1A50E" w14:textId="7B2DFE90" w:rsidR="00D90829" w:rsidRPr="00D90829" w:rsidRDefault="00D90829" w:rsidP="00D90829">
            <w:pPr>
              <w:pStyle w:val="Akapitzlist"/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963908" w:rsidRPr="00D90829" w14:paraId="208ACE23" w14:textId="77777777" w:rsidTr="00C84C4F">
        <w:tc>
          <w:tcPr>
            <w:tcW w:w="9060" w:type="dxa"/>
          </w:tcPr>
          <w:p w14:paraId="0223E7FD" w14:textId="0CB32EBF" w:rsidR="0042213D" w:rsidRPr="0042213D" w:rsidRDefault="0042213D" w:rsidP="0042213D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</w:rPr>
            </w:pPr>
            <w:r w:rsidRPr="0042213D">
              <w:rPr>
                <w:rFonts w:ascii="Times New Roman" w:hAnsi="Times New Roman"/>
                <w:iCs/>
              </w:rPr>
              <w:t xml:space="preserve">Rada LGD ocenia, czy wnioskodawca zadeklarował realizację infrastruktury kąpieliskowej, która oprócz minimalnego zakresu określonego w rozdziale 6.2. „Rodzaje infrastruktury kąpieliskowej </w:t>
            </w:r>
            <w:r w:rsidR="00F02FAF">
              <w:rPr>
                <w:rFonts w:ascii="Times New Roman" w:hAnsi="Times New Roman"/>
                <w:iCs/>
              </w:rPr>
              <w:br/>
            </w:r>
            <w:r w:rsidRPr="0042213D">
              <w:rPr>
                <w:rFonts w:ascii="Times New Roman" w:hAnsi="Times New Roman"/>
                <w:iCs/>
              </w:rPr>
              <w:t>i przesłanki jej stosowania” opracowania pn. „Pomorskie Kąpieliska. Standardy infrastruktury kąpieliskowej” będzie zawierała co najmniej jeden kompletny element rekomendowany z poniższego katalogu:</w:t>
            </w:r>
          </w:p>
          <w:p w14:paraId="36877CB3" w14:textId="77777777" w:rsidR="0042213D" w:rsidRPr="0042213D" w:rsidRDefault="0042213D" w:rsidP="0042213D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</w:rPr>
            </w:pPr>
            <w:r w:rsidRPr="0042213D">
              <w:rPr>
                <w:rFonts w:ascii="Times New Roman" w:hAnsi="Times New Roman"/>
                <w:iCs/>
              </w:rPr>
              <w:t>- zaplecze sanitarne – natryski i miejsca do karmienia dzieci,</w:t>
            </w:r>
          </w:p>
          <w:p w14:paraId="06C7A3D1" w14:textId="77777777" w:rsidR="0042213D" w:rsidRPr="0042213D" w:rsidRDefault="0042213D" w:rsidP="0042213D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</w:rPr>
            </w:pPr>
            <w:r w:rsidRPr="0042213D">
              <w:rPr>
                <w:rFonts w:ascii="Times New Roman" w:hAnsi="Times New Roman"/>
                <w:iCs/>
              </w:rPr>
              <w:t>- infrastruktura – miejsce na ognisko oraz stojaki rowerowe i samoobsługowe stacje naprawcze,</w:t>
            </w:r>
          </w:p>
          <w:p w14:paraId="33E449AA" w14:textId="77777777" w:rsidR="0042213D" w:rsidRPr="0042213D" w:rsidRDefault="0042213D" w:rsidP="0042213D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</w:rPr>
            </w:pPr>
            <w:r w:rsidRPr="0042213D">
              <w:rPr>
                <w:rFonts w:ascii="Times New Roman" w:hAnsi="Times New Roman"/>
                <w:iCs/>
              </w:rPr>
              <w:t xml:space="preserve">- elementy rekreacyjno-wypoczynkowe – boisko do sportów plażowych i atrakcje wodne (zjeżdżalnie, trampoliny, wodne elementy zabawowe), </w:t>
            </w:r>
          </w:p>
          <w:p w14:paraId="57EAD633" w14:textId="77777777" w:rsidR="0042213D" w:rsidRPr="0042213D" w:rsidRDefault="0042213D" w:rsidP="0042213D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</w:rPr>
            </w:pPr>
            <w:r w:rsidRPr="0042213D">
              <w:rPr>
                <w:rFonts w:ascii="Times New Roman" w:hAnsi="Times New Roman"/>
                <w:iCs/>
              </w:rPr>
              <w:t xml:space="preserve">- bezpieczeństwo – monitoring kąpieliska. </w:t>
            </w:r>
          </w:p>
          <w:p w14:paraId="67283B64" w14:textId="596B83DB" w:rsidR="0042213D" w:rsidRPr="0042213D" w:rsidRDefault="0042213D" w:rsidP="0042213D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</w:rPr>
            </w:pPr>
            <w:r w:rsidRPr="0042213D">
              <w:rPr>
                <w:rFonts w:ascii="Times New Roman" w:hAnsi="Times New Roman"/>
                <w:iCs/>
              </w:rPr>
              <w:t xml:space="preserve">Rada przyznaje punkty na podstawie informacji zawartych we wniosku o przyznanie pomocy, </w:t>
            </w:r>
            <w:r w:rsidR="00F02FAF">
              <w:rPr>
                <w:rFonts w:ascii="Times New Roman" w:hAnsi="Times New Roman"/>
                <w:iCs/>
              </w:rPr>
              <w:br/>
            </w:r>
            <w:r w:rsidRPr="0042213D">
              <w:rPr>
                <w:rFonts w:ascii="Times New Roman" w:hAnsi="Times New Roman"/>
                <w:iCs/>
              </w:rPr>
              <w:t xml:space="preserve">w którym należy wskazać rekomendowane elementy infrastruktury kąpieliskowej oraz wydatki </w:t>
            </w:r>
            <w:r w:rsidR="00F02FAF">
              <w:rPr>
                <w:rFonts w:ascii="Times New Roman" w:hAnsi="Times New Roman"/>
                <w:iCs/>
              </w:rPr>
              <w:br/>
            </w:r>
            <w:r w:rsidRPr="0042213D">
              <w:rPr>
                <w:rFonts w:ascii="Times New Roman" w:hAnsi="Times New Roman"/>
                <w:iCs/>
              </w:rPr>
              <w:t xml:space="preserve">z zestawienia rzeczowo-finansowego (kosztorysu inwestorskiego) w wysokości co najmniej </w:t>
            </w:r>
            <w:r w:rsidR="00F02FAF">
              <w:rPr>
                <w:rFonts w:ascii="Times New Roman" w:hAnsi="Times New Roman"/>
                <w:iCs/>
              </w:rPr>
              <w:br/>
            </w:r>
            <w:r w:rsidRPr="0042213D">
              <w:rPr>
                <w:rFonts w:ascii="Times New Roman" w:hAnsi="Times New Roman"/>
                <w:iCs/>
              </w:rPr>
              <w:t xml:space="preserve">2% kosztów kwalifikowalnych operacji, które dotyczą rekomendowanych standardów.  </w:t>
            </w:r>
          </w:p>
          <w:p w14:paraId="0D7B5581" w14:textId="17918E10" w:rsidR="0042213D" w:rsidRPr="0042213D" w:rsidRDefault="0042213D" w:rsidP="0042213D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2213D">
              <w:rPr>
                <w:rFonts w:ascii="Times New Roman" w:hAnsi="Times New Roman"/>
                <w:iCs/>
              </w:rPr>
              <w:t xml:space="preserve">- Jeżeli wnioskodawca zadeklarował realizację infrastruktury kąpieliskowej, która zawiera </w:t>
            </w:r>
            <w:r w:rsidR="00F02FAF">
              <w:rPr>
                <w:rFonts w:ascii="Times New Roman" w:hAnsi="Times New Roman"/>
                <w:iCs/>
              </w:rPr>
              <w:br/>
            </w:r>
            <w:r w:rsidRPr="0042213D">
              <w:rPr>
                <w:rFonts w:ascii="Times New Roman" w:hAnsi="Times New Roman"/>
                <w:iCs/>
              </w:rPr>
              <w:t xml:space="preserve">co najmniej jeden kompletny element rekomendowany (zgodny z katalogiem) oraz wskazał </w:t>
            </w:r>
            <w:r w:rsidR="00F02FAF">
              <w:rPr>
                <w:rFonts w:ascii="Times New Roman" w:hAnsi="Times New Roman"/>
                <w:iCs/>
              </w:rPr>
              <w:br/>
            </w:r>
            <w:r w:rsidRPr="0042213D">
              <w:rPr>
                <w:rFonts w:ascii="Times New Roman" w:hAnsi="Times New Roman"/>
                <w:iCs/>
              </w:rPr>
              <w:t>co najmniej 2% kosztów</w:t>
            </w:r>
            <w:r w:rsidRPr="0042213D">
              <w:rPr>
                <w:rFonts w:ascii="Times New Roman" w:hAnsi="Times New Roman"/>
              </w:rPr>
              <w:t xml:space="preserve"> </w:t>
            </w:r>
            <w:r w:rsidRPr="0042213D">
              <w:rPr>
                <w:rFonts w:ascii="Times New Roman" w:eastAsiaTheme="minorHAnsi" w:hAnsi="Times New Roman"/>
                <w:lang w:eastAsia="en-US"/>
              </w:rPr>
              <w:t>kwalifikowalnych, które bezpośrednio są związane z rekomendowaną infrastrukturą – 3 pkt.</w:t>
            </w:r>
          </w:p>
          <w:p w14:paraId="778410F0" w14:textId="01BA5249" w:rsidR="00963908" w:rsidRPr="00B85E24" w:rsidRDefault="0042213D" w:rsidP="00B85E24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2213D">
              <w:rPr>
                <w:rFonts w:ascii="Times New Roman" w:eastAsiaTheme="minorHAnsi" w:hAnsi="Times New Roman"/>
                <w:lang w:eastAsia="en-US"/>
              </w:rPr>
              <w:t xml:space="preserve">- </w:t>
            </w:r>
            <w:r w:rsidRPr="0042213D">
              <w:rPr>
                <w:rFonts w:ascii="Times New Roman" w:hAnsi="Times New Roman"/>
                <w:iCs/>
              </w:rPr>
              <w:t xml:space="preserve">Jeżeli wnioskodawca nie zadeklarował realizacji infrastruktury kąpieliskowej, która zawiera </w:t>
            </w:r>
            <w:r w:rsidRPr="0042213D">
              <w:rPr>
                <w:rFonts w:ascii="Times New Roman" w:hAnsi="Times New Roman"/>
                <w:iCs/>
              </w:rPr>
              <w:br/>
              <w:t xml:space="preserve">co najmniej jeden kompletny element rekomendowany (zgodny z katalogiem) lub nie wskazał </w:t>
            </w:r>
            <w:r w:rsidRPr="0042213D">
              <w:rPr>
                <w:rFonts w:ascii="Times New Roman" w:hAnsi="Times New Roman"/>
                <w:iCs/>
              </w:rPr>
              <w:br/>
              <w:t>co najmniej 2% kosztów</w:t>
            </w:r>
            <w:r w:rsidRPr="0042213D">
              <w:rPr>
                <w:rFonts w:ascii="Times New Roman" w:hAnsi="Times New Roman"/>
              </w:rPr>
              <w:t xml:space="preserve"> </w:t>
            </w:r>
            <w:r w:rsidRPr="0042213D">
              <w:rPr>
                <w:rFonts w:ascii="Times New Roman" w:eastAsiaTheme="minorHAnsi" w:hAnsi="Times New Roman"/>
                <w:lang w:eastAsia="en-US"/>
              </w:rPr>
              <w:t xml:space="preserve">kwalifikowalnych, które bezpośrednio są związane z rekomendowaną infrastrukturą – 0 pkt. </w:t>
            </w:r>
          </w:p>
        </w:tc>
      </w:tr>
      <w:tr w:rsidR="00963908" w:rsidRPr="00D90829" w14:paraId="057BFDA1" w14:textId="77777777" w:rsidTr="00C84C4F">
        <w:tc>
          <w:tcPr>
            <w:tcW w:w="9060" w:type="dxa"/>
          </w:tcPr>
          <w:p w14:paraId="208130B0" w14:textId="77777777" w:rsidR="0019521E" w:rsidRPr="00D90829" w:rsidRDefault="0019521E" w:rsidP="0019521E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D90829">
              <w:rPr>
                <w:rFonts w:ascii="Times New Roman" w:hAnsi="Times New Roman"/>
                <w:szCs w:val="22"/>
              </w:rPr>
              <w:t>Uzasadnienie</w:t>
            </w:r>
            <w:r>
              <w:rPr>
                <w:rFonts w:ascii="Times New Roman" w:hAnsi="Times New Roman"/>
                <w:szCs w:val="22"/>
              </w:rPr>
              <w:t>:</w:t>
            </w:r>
            <w:r w:rsidRPr="00D90829">
              <w:rPr>
                <w:rFonts w:ascii="Times New Roman" w:hAnsi="Times New Roman"/>
                <w:szCs w:val="22"/>
              </w:rPr>
              <w:t xml:space="preserve"> </w:t>
            </w:r>
          </w:p>
          <w:p w14:paraId="253B631A" w14:textId="77777777" w:rsidR="00963908" w:rsidRDefault="00963908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593F8E3B" w14:textId="77777777" w:rsidR="00CD06D2" w:rsidRDefault="00CD06D2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1C540A96" w14:textId="77777777" w:rsidR="00CD06D2" w:rsidRDefault="00CD06D2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70E46823" w14:textId="0B60ED6D" w:rsidR="00CD06D2" w:rsidRPr="00D90829" w:rsidRDefault="00CD06D2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908" w:rsidRPr="00D90829" w14:paraId="0B8E0FD1" w14:textId="77777777" w:rsidTr="00C62429">
        <w:tc>
          <w:tcPr>
            <w:tcW w:w="9060" w:type="dxa"/>
            <w:shd w:val="clear" w:color="auto" w:fill="F2F2F2" w:themeFill="background1" w:themeFillShade="F2"/>
          </w:tcPr>
          <w:p w14:paraId="137C5DB5" w14:textId="77777777" w:rsidR="00963908" w:rsidRPr="00C62429" w:rsidRDefault="00770CF3" w:rsidP="00C62429">
            <w:pPr>
              <w:pStyle w:val="Akapitzlist"/>
              <w:numPr>
                <w:ilvl w:val="0"/>
                <w:numId w:val="3"/>
              </w:num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C62429">
              <w:rPr>
                <w:rFonts w:ascii="Times New Roman" w:hAnsi="Times New Roman"/>
                <w:b/>
                <w:bCs/>
                <w:iCs/>
              </w:rPr>
              <w:t>Ponadstandardowe rozwiązania dla osób ze szczególnymi potrzebami</w:t>
            </w:r>
          </w:p>
          <w:p w14:paraId="00BDC729" w14:textId="7C0A9172" w:rsidR="00C62429" w:rsidRPr="00C62429" w:rsidRDefault="00C62429" w:rsidP="00C62429">
            <w:pPr>
              <w:pStyle w:val="Akapitzlist"/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963908" w:rsidRPr="00D90829" w14:paraId="032FDCB2" w14:textId="77777777" w:rsidTr="00C84C4F">
        <w:tc>
          <w:tcPr>
            <w:tcW w:w="9060" w:type="dxa"/>
          </w:tcPr>
          <w:p w14:paraId="5C2C54BC" w14:textId="5D3E5C8B" w:rsidR="005129E4" w:rsidRPr="005129E4" w:rsidRDefault="005129E4" w:rsidP="005129E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5129E4">
              <w:rPr>
                <w:rFonts w:ascii="Times New Roman" w:hAnsi="Times New Roman"/>
              </w:rPr>
              <w:t xml:space="preserve">Rada LGD ocenia, czy wnioskodawca zaplanował ponadstandardowe rozwiązania (środki) </w:t>
            </w:r>
            <w:r w:rsidRPr="005129E4">
              <w:rPr>
                <w:rFonts w:ascii="Times New Roman" w:hAnsi="Times New Roman"/>
              </w:rPr>
              <w:br/>
              <w:t xml:space="preserve">dla osób ze szczególnymi potrzebami (osób, które ze względu na swoje cechy zewnętrzne </w:t>
            </w:r>
            <w:r w:rsidRPr="005129E4">
              <w:rPr>
                <w:rFonts w:ascii="Times New Roman" w:hAnsi="Times New Roman"/>
              </w:rPr>
              <w:br/>
              <w:t xml:space="preserve">lub wewnętrzne, albo ze względu na okoliczności, w których się znajdują, muszą podjąć dodatkowe działania lub zastosować dodatkowe środki w celu przezwyciężenia bariery, aby uczestniczyć </w:t>
            </w:r>
            <w:r>
              <w:rPr>
                <w:rFonts w:ascii="Times New Roman" w:hAnsi="Times New Roman"/>
              </w:rPr>
              <w:br/>
            </w:r>
            <w:r w:rsidRPr="005129E4">
              <w:rPr>
                <w:rFonts w:ascii="Times New Roman" w:hAnsi="Times New Roman"/>
              </w:rPr>
              <w:lastRenderedPageBreak/>
              <w:t xml:space="preserve">w różnych sferach życia na zasadzie równości z innymi osobami). Przez ponadstandardowe rozwiązania (środki) rozumie się zastosowanie co najmniej jednego z poniższych rozwiązań (środków): </w:t>
            </w:r>
          </w:p>
          <w:p w14:paraId="2BBBA82F" w14:textId="77777777" w:rsidR="005129E4" w:rsidRPr="005129E4" w:rsidRDefault="005129E4" w:rsidP="005129E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5129E4">
              <w:rPr>
                <w:rFonts w:ascii="Times New Roman" w:hAnsi="Times New Roman"/>
              </w:rPr>
              <w:t xml:space="preserve">- utworzenie (modernizacja) wjazdu i postoju samochodów osób z niepełnosprawnościami </w:t>
            </w:r>
            <w:r w:rsidRPr="005129E4">
              <w:rPr>
                <w:rFonts w:ascii="Times New Roman" w:hAnsi="Times New Roman"/>
              </w:rPr>
              <w:br/>
              <w:t xml:space="preserve">(lub przewożących osoby z niepełnosprawnościami) – miejsc parkingowych dla osób </w:t>
            </w:r>
            <w:r w:rsidRPr="005129E4">
              <w:rPr>
                <w:rFonts w:ascii="Times New Roman" w:hAnsi="Times New Roman"/>
              </w:rPr>
              <w:br/>
              <w:t>z niepełnosprawnościami w odległości do 350 m od wejścia głównego lub dostępnego,</w:t>
            </w:r>
          </w:p>
          <w:p w14:paraId="592FDE87" w14:textId="77777777" w:rsidR="005129E4" w:rsidRPr="005129E4" w:rsidRDefault="005129E4" w:rsidP="005129E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5129E4">
              <w:rPr>
                <w:rFonts w:ascii="Times New Roman" w:hAnsi="Times New Roman"/>
              </w:rPr>
              <w:t xml:space="preserve">- utworzenie (modernizacja) planu </w:t>
            </w:r>
            <w:proofErr w:type="spellStart"/>
            <w:r w:rsidRPr="005129E4">
              <w:rPr>
                <w:rFonts w:ascii="Times New Roman" w:hAnsi="Times New Roman"/>
              </w:rPr>
              <w:t>tyflograficznego</w:t>
            </w:r>
            <w:proofErr w:type="spellEnd"/>
            <w:r w:rsidRPr="005129E4">
              <w:rPr>
                <w:rFonts w:ascii="Times New Roman" w:hAnsi="Times New Roman"/>
              </w:rPr>
              <w:t xml:space="preserve"> (dotykowego) całego obszaru kąpieliska – (strefa wejściowa, ciągi piesze, kąpielisko i jego strefy, pomosty, tereny rekreacyjne – place zabaw, boiska itp., wejścia do budynków – toalet, natrysków – i wiat). </w:t>
            </w:r>
          </w:p>
          <w:p w14:paraId="1C78B783" w14:textId="3C711ADC" w:rsidR="005129E4" w:rsidRPr="005129E4" w:rsidRDefault="005129E4" w:rsidP="005129E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5129E4">
              <w:rPr>
                <w:rFonts w:ascii="Times New Roman" w:hAnsi="Times New Roman"/>
              </w:rPr>
              <w:t xml:space="preserve">Rada przyznaje punkty na podstawie informacji zawartych we wniosku o przyznanie pomocy, </w:t>
            </w:r>
            <w:r>
              <w:rPr>
                <w:rFonts w:ascii="Times New Roman" w:hAnsi="Times New Roman"/>
              </w:rPr>
              <w:br/>
            </w:r>
            <w:r w:rsidRPr="005129E4">
              <w:rPr>
                <w:rFonts w:ascii="Times New Roman" w:hAnsi="Times New Roman"/>
              </w:rPr>
              <w:t>w którym należy opisać zaplanowane ponadstandardowe rozwiązania dla osób ze szczególnymi potrzebami oraz wskazać wydatki z zestawienia rzeczowo-finansowego (kosztorysu inwestorskiego), które bezpośrednio są związane z elementami ponadstandardowymi.</w:t>
            </w:r>
          </w:p>
          <w:p w14:paraId="5E24E797" w14:textId="77777777" w:rsidR="005129E4" w:rsidRPr="005129E4" w:rsidRDefault="005129E4" w:rsidP="005129E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5129E4">
              <w:rPr>
                <w:rFonts w:ascii="Times New Roman" w:hAnsi="Times New Roman"/>
              </w:rPr>
              <w:t xml:space="preserve">- Jeżeli wnioskodawca zaplanował co najmniej jedno ponadstandardowe rozwiązanie dla osób </w:t>
            </w:r>
            <w:r w:rsidRPr="005129E4">
              <w:rPr>
                <w:rFonts w:ascii="Times New Roman" w:hAnsi="Times New Roman"/>
              </w:rPr>
              <w:br/>
              <w:t xml:space="preserve">ze szczególnymi potrzebami oraz wskazał wydatki z zestawienia rzeczowo-finansowego (kosztorysu inwestorskiego), które są związane z rozwiązaniami ponadstandardowymi – 3 pkt.   </w:t>
            </w:r>
          </w:p>
          <w:p w14:paraId="5460086B" w14:textId="5A204602" w:rsidR="00963908" w:rsidRPr="00D90829" w:rsidRDefault="005129E4" w:rsidP="005129E4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5129E4">
              <w:rPr>
                <w:rFonts w:ascii="Times New Roman" w:hAnsi="Times New Roman"/>
              </w:rPr>
              <w:t>- Jeżeli wnioskodawca nie zaplanował co najmniej jednego z ponadstandardowych rozwiązań dla osób ze szczególnymi potrzebami lub nie wskazał wydatków z zestawienia rzeczowo-finansowego (kosztorysu inwestorskiego), które są związane z ponadstandardowymi rozwiązaniami – 0 pkt.</w:t>
            </w:r>
            <w:r w:rsidRPr="009B1FDA">
              <w:t xml:space="preserve">  </w:t>
            </w:r>
          </w:p>
        </w:tc>
      </w:tr>
      <w:tr w:rsidR="00963908" w:rsidRPr="00D90829" w14:paraId="4CD05989" w14:textId="77777777" w:rsidTr="00C84C4F">
        <w:tc>
          <w:tcPr>
            <w:tcW w:w="9060" w:type="dxa"/>
          </w:tcPr>
          <w:p w14:paraId="2697325E" w14:textId="77777777" w:rsidR="00963908" w:rsidRDefault="00770CF3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D90829">
              <w:rPr>
                <w:rFonts w:ascii="Times New Roman" w:hAnsi="Times New Roman"/>
                <w:szCs w:val="22"/>
              </w:rPr>
              <w:lastRenderedPageBreak/>
              <w:t>Uzasadnienie</w:t>
            </w:r>
            <w:r w:rsidR="000F3F52">
              <w:rPr>
                <w:rFonts w:ascii="Times New Roman" w:hAnsi="Times New Roman"/>
                <w:szCs w:val="22"/>
              </w:rPr>
              <w:t>:</w:t>
            </w:r>
          </w:p>
          <w:p w14:paraId="2A66FB01" w14:textId="77777777" w:rsidR="000F3F52" w:rsidRDefault="000F3F52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6F7FA308" w14:textId="77777777" w:rsidR="000F3F52" w:rsidRDefault="000F3F52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6CDE16FD" w14:textId="77777777" w:rsidR="000F3F52" w:rsidRDefault="000F3F52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5F38BC70" w14:textId="77777777" w:rsidR="006A79B5" w:rsidRDefault="006A79B5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5E325AC0" w14:textId="6215C7A6" w:rsidR="000F3F52" w:rsidRPr="00D90829" w:rsidRDefault="000F3F52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770CF3" w:rsidRPr="00D90829" w14:paraId="50267581" w14:textId="77777777" w:rsidTr="006A79B5">
        <w:tc>
          <w:tcPr>
            <w:tcW w:w="9060" w:type="dxa"/>
            <w:shd w:val="clear" w:color="auto" w:fill="F2F2F2" w:themeFill="background1" w:themeFillShade="F2"/>
          </w:tcPr>
          <w:p w14:paraId="05BE2798" w14:textId="05B661E1" w:rsidR="00917587" w:rsidRPr="006A79B5" w:rsidRDefault="00917587" w:rsidP="006A79B5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A79B5">
              <w:rPr>
                <w:rFonts w:ascii="Times New Roman" w:hAnsi="Times New Roman"/>
                <w:b/>
                <w:iCs/>
              </w:rPr>
              <w:t xml:space="preserve">Zgodność z Nowym Europejskim </w:t>
            </w:r>
            <w:proofErr w:type="spellStart"/>
            <w:r w:rsidRPr="006A79B5">
              <w:rPr>
                <w:rFonts w:ascii="Times New Roman" w:hAnsi="Times New Roman"/>
                <w:b/>
                <w:iCs/>
              </w:rPr>
              <w:t>Bauhausem</w:t>
            </w:r>
            <w:proofErr w:type="spellEnd"/>
          </w:p>
          <w:p w14:paraId="1D047C6F" w14:textId="77777777" w:rsidR="00770CF3" w:rsidRPr="00D90829" w:rsidRDefault="00770CF3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770CF3" w:rsidRPr="00D90829" w14:paraId="7EB2B1EE" w14:textId="77777777" w:rsidTr="00C84C4F">
        <w:tc>
          <w:tcPr>
            <w:tcW w:w="9060" w:type="dxa"/>
          </w:tcPr>
          <w:p w14:paraId="535D29B4" w14:textId="538CC78F" w:rsidR="00601695" w:rsidRPr="00601695" w:rsidRDefault="00601695" w:rsidP="00601695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</w:pPr>
            <w:r w:rsidRPr="00601695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t xml:space="preserve">Rada LGD ocenia, czy wnioskodawca zaplanował działania zgodne z zasadami Nowego Europejskiego </w:t>
            </w:r>
            <w:proofErr w:type="spellStart"/>
            <w:r w:rsidRPr="00601695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t>Bauhausu</w:t>
            </w:r>
            <w:proofErr w:type="spellEnd"/>
            <w:r w:rsidRPr="00601695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t xml:space="preserve">. Przez działania zgodne z Nowym Europejskim </w:t>
            </w:r>
            <w:proofErr w:type="spellStart"/>
            <w:r w:rsidRPr="00601695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t>Bauhausem</w:t>
            </w:r>
            <w:proofErr w:type="spellEnd"/>
            <w:r w:rsidRPr="00601695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t xml:space="preserve"> rozumie </w:t>
            </w:r>
            <w:r w:rsidR="006A79B5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br/>
            </w:r>
            <w:r w:rsidRPr="00601695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t>się działania, które dotyczą:</w:t>
            </w:r>
          </w:p>
          <w:p w14:paraId="3815B8E8" w14:textId="77777777" w:rsidR="00601695" w:rsidRPr="00601695" w:rsidRDefault="00601695" w:rsidP="00601695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</w:pPr>
            <w:r w:rsidRPr="00601695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t xml:space="preserve">- zrównoważonego rozwoju - przyczyniają się do ochrony środowiska, przeciwdziałają zmianom klimatu, są związane z odpowiedzialnym korzystaniem z zasobów naturalnych (m.in. stosowanie ekologicznych materiałów, realizacja działań w duchu gospodarki o obiegu zamkniętym, zwiększanie bioróżnorodności, promowanie mobilności niskoemisyjnej, ograniczanie zużycia wody i energii), </w:t>
            </w:r>
          </w:p>
          <w:p w14:paraId="34635FF1" w14:textId="5AD0AA17" w:rsidR="00601695" w:rsidRPr="00601695" w:rsidRDefault="00601695" w:rsidP="00601695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</w:pPr>
            <w:r w:rsidRPr="00601695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lastRenderedPageBreak/>
              <w:t xml:space="preserve">- estetyki - projektowanie estetycznych i spójnych przestrzeni z lokalnym krajobrazem </w:t>
            </w:r>
            <w:r w:rsidRPr="00601695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br/>
              <w:t xml:space="preserve">przy wykorzystaniu elementów dziedzictwa kulturowego lub rzemiosła, rozwiązań opartych </w:t>
            </w:r>
            <w:r w:rsidR="006A79B5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br/>
            </w:r>
            <w:r w:rsidRPr="00601695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t xml:space="preserve">o aspekty przyrodnicze (stosowanie materiałów dostosowanych do krajobrazu np. drewno, kamień, cegła, odwołanie do lokalnego dziedzictwa architektury, rękodzieła), </w:t>
            </w:r>
          </w:p>
          <w:p w14:paraId="63647B36" w14:textId="77777777" w:rsidR="00601695" w:rsidRPr="00601695" w:rsidRDefault="00601695" w:rsidP="00601695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</w:pPr>
            <w:r w:rsidRPr="00601695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t xml:space="preserve">- inkluzywności – zapewnienie dostępności przestrzeni dla osób z różnych grup społecznych, w tym osób z niepełnosprawnościami, dzieci, seniorów (miejsca zwiększające szanse dostępu dla różnych grup społecznych, obejmujące zwalczanie segregacji przestrzennej i izolacji). </w:t>
            </w:r>
          </w:p>
          <w:p w14:paraId="20D7BE94" w14:textId="77777777" w:rsidR="00601695" w:rsidRPr="00601695" w:rsidRDefault="00601695" w:rsidP="00601695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</w:pPr>
            <w:r w:rsidRPr="00601695">
              <w:rPr>
                <w:rFonts w:ascii="Times New Roman" w:eastAsia="Aptos" w:hAnsi="Times New Roman"/>
                <w:iCs/>
                <w:szCs w:val="22"/>
                <w:lang w:eastAsia="en-US"/>
              </w:rPr>
              <w:t xml:space="preserve">Rada przyznaje punkty na podstawie informacji zawartych we wniosku o przyznanie pomocy, </w:t>
            </w:r>
            <w:r w:rsidRPr="00601695">
              <w:rPr>
                <w:rFonts w:ascii="Times New Roman" w:eastAsia="Aptos" w:hAnsi="Times New Roman"/>
                <w:iCs/>
                <w:szCs w:val="22"/>
                <w:lang w:eastAsia="en-US"/>
              </w:rPr>
              <w:br/>
              <w:t xml:space="preserve">w którym należy opisać zgodność operacji z zasadami Nowego Europejskiego </w:t>
            </w:r>
            <w:proofErr w:type="spellStart"/>
            <w:r w:rsidRPr="00601695">
              <w:rPr>
                <w:rFonts w:ascii="Times New Roman" w:eastAsia="Aptos" w:hAnsi="Times New Roman"/>
                <w:iCs/>
                <w:szCs w:val="22"/>
                <w:lang w:eastAsia="en-US"/>
              </w:rPr>
              <w:t>Bauhausu</w:t>
            </w:r>
            <w:proofErr w:type="spellEnd"/>
            <w:r w:rsidRPr="00601695">
              <w:rPr>
                <w:rFonts w:ascii="Times New Roman" w:eastAsia="Aptos" w:hAnsi="Times New Roman"/>
                <w:iCs/>
                <w:szCs w:val="22"/>
                <w:lang w:eastAsia="en-US"/>
              </w:rPr>
              <w:t xml:space="preserve">. </w:t>
            </w:r>
          </w:p>
          <w:p w14:paraId="0FB70631" w14:textId="77777777" w:rsidR="00601695" w:rsidRPr="00601695" w:rsidRDefault="00601695" w:rsidP="00601695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</w:pPr>
            <w:r w:rsidRPr="00601695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t xml:space="preserve">- Jeżeli wnioskodawca zaplanował działania zgodne ze wszystkimi zasadami Nowego Europejskiego </w:t>
            </w:r>
            <w:proofErr w:type="spellStart"/>
            <w:r w:rsidRPr="00601695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t>Bauhausu</w:t>
            </w:r>
            <w:proofErr w:type="spellEnd"/>
            <w:r w:rsidRPr="00601695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t xml:space="preserve"> – 3 pkt. </w:t>
            </w:r>
          </w:p>
          <w:p w14:paraId="5D757913" w14:textId="7B7531C8" w:rsidR="00770CF3" w:rsidRPr="00D90829" w:rsidRDefault="00601695" w:rsidP="00601695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D90829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t xml:space="preserve">- Jeżeli wnioskodawca nie zaplanował działań zgodnych ze wszystkimi zasadami Nowego Europejskiego </w:t>
            </w:r>
            <w:proofErr w:type="spellStart"/>
            <w:r w:rsidRPr="00D90829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t>Bauhausu</w:t>
            </w:r>
            <w:proofErr w:type="spellEnd"/>
            <w:r w:rsidRPr="00D90829">
              <w:rPr>
                <w:rFonts w:ascii="Times New Roman" w:hAnsi="Times New Roman"/>
                <w:bCs/>
                <w:iCs/>
                <w:kern w:val="2"/>
                <w:szCs w:val="22"/>
                <w14:ligatures w14:val="standardContextual"/>
              </w:rPr>
              <w:t xml:space="preserve"> – 0 pkt.</w:t>
            </w:r>
          </w:p>
        </w:tc>
      </w:tr>
      <w:tr w:rsidR="00770CF3" w:rsidRPr="00D90829" w14:paraId="4CE14DA1" w14:textId="77777777" w:rsidTr="00C84C4F">
        <w:tc>
          <w:tcPr>
            <w:tcW w:w="9060" w:type="dxa"/>
          </w:tcPr>
          <w:p w14:paraId="5A91A3F2" w14:textId="77777777" w:rsidR="00770CF3" w:rsidRDefault="00601695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D90829">
              <w:rPr>
                <w:rFonts w:ascii="Times New Roman" w:hAnsi="Times New Roman"/>
                <w:szCs w:val="22"/>
              </w:rPr>
              <w:lastRenderedPageBreak/>
              <w:t>Uzasadnienie</w:t>
            </w:r>
            <w:r w:rsidR="006A79B5">
              <w:rPr>
                <w:rFonts w:ascii="Times New Roman" w:hAnsi="Times New Roman"/>
                <w:szCs w:val="22"/>
              </w:rPr>
              <w:t>:</w:t>
            </w:r>
          </w:p>
          <w:p w14:paraId="07F05FE8" w14:textId="77777777" w:rsidR="006A79B5" w:rsidRDefault="006A79B5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1909C07F" w14:textId="77777777" w:rsidR="006A79B5" w:rsidRDefault="006A79B5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4A2DA12B" w14:textId="77777777" w:rsidR="006A79B5" w:rsidRDefault="006A79B5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281BC856" w14:textId="1EA1ED1B" w:rsidR="006A79B5" w:rsidRPr="00D90829" w:rsidRDefault="006A79B5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770CF3" w:rsidRPr="00D90829" w14:paraId="1A00F396" w14:textId="77777777" w:rsidTr="00F36CC1">
        <w:tc>
          <w:tcPr>
            <w:tcW w:w="9060" w:type="dxa"/>
            <w:shd w:val="clear" w:color="auto" w:fill="F2F2F2" w:themeFill="background1" w:themeFillShade="F2"/>
          </w:tcPr>
          <w:p w14:paraId="54936C87" w14:textId="77777777" w:rsidR="00770CF3" w:rsidRPr="00F36CC1" w:rsidRDefault="00AE7258" w:rsidP="008346B8">
            <w:pPr>
              <w:pStyle w:val="Akapitzlist"/>
              <w:numPr>
                <w:ilvl w:val="0"/>
                <w:numId w:val="3"/>
              </w:num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8346B8">
              <w:rPr>
                <w:rFonts w:ascii="Times New Roman" w:hAnsi="Times New Roman"/>
                <w:b/>
                <w:bCs/>
                <w:iCs/>
              </w:rPr>
              <w:t>Promocja operacji</w:t>
            </w:r>
          </w:p>
          <w:p w14:paraId="7A6BF0C7" w14:textId="485777F9" w:rsidR="00F36CC1" w:rsidRPr="008346B8" w:rsidRDefault="00F36CC1" w:rsidP="00F36CC1">
            <w:pPr>
              <w:pStyle w:val="Akapitzlist"/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770CF3" w:rsidRPr="00D90829" w14:paraId="148027BC" w14:textId="77777777" w:rsidTr="00C84C4F">
        <w:tc>
          <w:tcPr>
            <w:tcW w:w="9060" w:type="dxa"/>
          </w:tcPr>
          <w:p w14:paraId="1C86F17F" w14:textId="77777777" w:rsidR="00D3135F" w:rsidRPr="00D90829" w:rsidRDefault="00D3135F" w:rsidP="00D3135F">
            <w:pPr>
              <w:spacing w:line="360" w:lineRule="auto"/>
              <w:jc w:val="both"/>
              <w:rPr>
                <w:rFonts w:ascii="Times New Roman" w:eastAsia="Calibri" w:hAnsi="Times New Roman"/>
                <w:iCs/>
                <w:color w:val="C00000"/>
                <w:szCs w:val="22"/>
                <w:lang w:eastAsia="en-US"/>
              </w:rPr>
            </w:pPr>
            <w:r w:rsidRPr="00D90829">
              <w:rPr>
                <w:rFonts w:ascii="Times New Roman" w:eastAsia="Calibri" w:hAnsi="Times New Roman"/>
                <w:iCs/>
                <w:szCs w:val="22"/>
              </w:rPr>
              <w:t xml:space="preserve">Rada LGD ocenia, czy wnioskodawca zaplanował promocję operacji. Przez promocję rozumie </w:t>
            </w:r>
            <w:r w:rsidRPr="00D90829">
              <w:rPr>
                <w:rFonts w:ascii="Times New Roman" w:eastAsia="Calibri" w:hAnsi="Times New Roman"/>
                <w:iCs/>
                <w:szCs w:val="22"/>
              </w:rPr>
              <w:br/>
              <w:t xml:space="preserve">się stworzenie krótkiego filmu (nie dłuższego niż minuta) informującego o realizacji operacji, który zostanie udostępniony na stronie internetowej lub portalach społecznościowych wnioskodawcy, </w:t>
            </w:r>
            <w:r w:rsidRPr="00D90829">
              <w:rPr>
                <w:rFonts w:ascii="Times New Roman" w:eastAsia="Calibri" w:hAnsi="Times New Roman"/>
                <w:iCs/>
                <w:szCs w:val="22"/>
              </w:rPr>
              <w:br/>
              <w:t xml:space="preserve">z którego LGD „Chata Kociewia” oraz Instytucja Zarządzająca programem Fundusze Europejskie </w:t>
            </w:r>
            <w:r w:rsidRPr="00D90829">
              <w:rPr>
                <w:rFonts w:ascii="Times New Roman" w:eastAsia="Calibri" w:hAnsi="Times New Roman"/>
                <w:iCs/>
                <w:szCs w:val="22"/>
              </w:rPr>
              <w:br/>
              <w:t xml:space="preserve">dla Pomorza 2021-2027 będą mogły bezpłatnie korzystać w celach promocyjnych. Film musi </w:t>
            </w:r>
            <w:r w:rsidRPr="00D90829">
              <w:rPr>
                <w:rFonts w:ascii="Times New Roman" w:eastAsia="Calibri" w:hAnsi="Times New Roman"/>
                <w:iCs/>
                <w:szCs w:val="22"/>
              </w:rPr>
              <w:br/>
              <w:t xml:space="preserve">być dostępny dla każdego użytkownika Internetu przez okres realizacji operacji i okres związania celem oraz być zgodny z wymaganiami zawartymi w Księdze Tożsamości Wizualnej marki Fundusze Europejskie 2021-2027. </w:t>
            </w:r>
            <w:r w:rsidRPr="00D90829">
              <w:rPr>
                <w:rFonts w:ascii="Times New Roman" w:eastAsia="Calibri" w:hAnsi="Times New Roman"/>
                <w:iCs/>
                <w:szCs w:val="22"/>
                <w:lang w:eastAsia="en-US"/>
              </w:rPr>
              <w:t>Rada przyznaje punkty, gdy wnioskodawca:</w:t>
            </w:r>
          </w:p>
          <w:p w14:paraId="7FEB4DB4" w14:textId="77777777" w:rsidR="00D3135F" w:rsidRPr="00D90829" w:rsidRDefault="00D3135F" w:rsidP="00D3135F">
            <w:pPr>
              <w:spacing w:line="360" w:lineRule="auto"/>
              <w:jc w:val="both"/>
              <w:rPr>
                <w:rFonts w:ascii="Times New Roman" w:eastAsia="Calibri" w:hAnsi="Times New Roman"/>
                <w:iCs/>
                <w:szCs w:val="22"/>
                <w:lang w:eastAsia="en-US"/>
              </w:rPr>
            </w:pPr>
            <w:r w:rsidRPr="00D90829">
              <w:rPr>
                <w:rFonts w:ascii="Times New Roman" w:eastAsia="Calibri" w:hAnsi="Times New Roman"/>
                <w:iCs/>
                <w:szCs w:val="22"/>
                <w:lang w:eastAsia="en-US"/>
              </w:rPr>
              <w:t xml:space="preserve">- wskazał wydatki związane z promocją (realizacją filmu) będące kosztem niekwalifikowalnym </w:t>
            </w:r>
            <w:r w:rsidRPr="00D90829">
              <w:rPr>
                <w:rFonts w:ascii="Times New Roman" w:eastAsia="Calibri" w:hAnsi="Times New Roman"/>
                <w:iCs/>
                <w:szCs w:val="22"/>
                <w:lang w:eastAsia="en-US"/>
              </w:rPr>
              <w:br/>
              <w:t xml:space="preserve">lub dołączył oświadczenie, że promocja operacji nie będzie związana z ponoszeniem kosztów, </w:t>
            </w:r>
          </w:p>
          <w:p w14:paraId="0110F7EB" w14:textId="09D6F73A" w:rsidR="00D3135F" w:rsidRPr="00D90829" w:rsidRDefault="00D3135F" w:rsidP="00D3135F">
            <w:pPr>
              <w:spacing w:line="360" w:lineRule="auto"/>
              <w:jc w:val="both"/>
              <w:rPr>
                <w:rFonts w:ascii="Times New Roman" w:eastAsiaTheme="minorHAnsi" w:hAnsi="Times New Roman"/>
                <w:kern w:val="2"/>
                <w:szCs w:val="22"/>
                <w:lang w:eastAsia="en-US"/>
                <w14:ligatures w14:val="standardContextual"/>
              </w:rPr>
            </w:pPr>
            <w:r w:rsidRPr="00D90829">
              <w:rPr>
                <w:rFonts w:ascii="Times New Roman" w:eastAsia="Calibri" w:hAnsi="Times New Roman"/>
                <w:iCs/>
                <w:szCs w:val="22"/>
                <w:lang w:eastAsia="en-US"/>
              </w:rPr>
              <w:t xml:space="preserve">- dołączył oświadczenie o wyrażeniu zgody na </w:t>
            </w:r>
            <w:r w:rsidRPr="00D90829">
              <w:rPr>
                <w:rFonts w:ascii="Times New Roman" w:eastAsiaTheme="minorHAnsi" w:hAnsi="Times New Roman"/>
                <w:kern w:val="2"/>
                <w:szCs w:val="22"/>
                <w:lang w:eastAsia="en-US"/>
                <w14:ligatures w14:val="standardContextual"/>
              </w:rPr>
              <w:t xml:space="preserve">bezterminowe i bezpłatne korzystanie przez </w:t>
            </w:r>
            <w:r w:rsidR="00F36CC1">
              <w:rPr>
                <w:rFonts w:ascii="Times New Roman" w:eastAsiaTheme="minorHAnsi" w:hAnsi="Times New Roman"/>
                <w:kern w:val="2"/>
                <w:szCs w:val="22"/>
                <w:lang w:eastAsia="en-US"/>
                <w14:ligatures w14:val="standardContextual"/>
              </w:rPr>
              <w:br/>
            </w:r>
            <w:r w:rsidRPr="00D90829">
              <w:rPr>
                <w:rFonts w:ascii="Times New Roman" w:eastAsiaTheme="minorHAnsi" w:hAnsi="Times New Roman"/>
                <w:kern w:val="2"/>
                <w:szCs w:val="22"/>
                <w:lang w:eastAsia="en-US"/>
                <w14:ligatures w14:val="standardContextual"/>
              </w:rPr>
              <w:t xml:space="preserve">LGD „Chata Kociewia” i Zarząd Województwa Pomorskiego (instytucja zarządzająca programem </w:t>
            </w:r>
            <w:r w:rsidRPr="00D90829">
              <w:rPr>
                <w:rFonts w:ascii="Times New Roman" w:eastAsia="Calibri" w:hAnsi="Times New Roman"/>
                <w:iCs/>
                <w:szCs w:val="22"/>
              </w:rPr>
              <w:t>Fundusze Europejskie dla Pomorza 2021-2027)</w:t>
            </w:r>
            <w:r w:rsidRPr="00D90829">
              <w:rPr>
                <w:rFonts w:ascii="Times New Roman" w:eastAsiaTheme="minorHAnsi" w:hAnsi="Times New Roman"/>
                <w:kern w:val="2"/>
                <w:szCs w:val="22"/>
                <w:lang w:eastAsia="en-US"/>
                <w14:ligatures w14:val="standardContextual"/>
              </w:rPr>
              <w:t xml:space="preserve"> z filmu promocyjnego.</w:t>
            </w:r>
          </w:p>
          <w:p w14:paraId="030399DD" w14:textId="16D726F7" w:rsidR="00D3135F" w:rsidRPr="00D90829" w:rsidRDefault="00D3135F" w:rsidP="00D3135F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Calibri" w:hAnsi="Times New Roman"/>
                <w:iCs/>
                <w:szCs w:val="22"/>
                <w:lang w:eastAsia="en-US"/>
              </w:rPr>
            </w:pPr>
            <w:r w:rsidRPr="00D90829">
              <w:rPr>
                <w:rFonts w:ascii="Times New Roman" w:eastAsia="Calibri" w:hAnsi="Times New Roman"/>
                <w:iCs/>
                <w:szCs w:val="22"/>
                <w:lang w:eastAsia="en-US"/>
              </w:rPr>
              <w:t xml:space="preserve">- Jeżeli wnioskodawca zaplanował promocję operacji i spełnia ona wszystkie wymogi określone </w:t>
            </w:r>
            <w:r w:rsidR="00F36CC1">
              <w:rPr>
                <w:rFonts w:ascii="Times New Roman" w:eastAsia="Calibri" w:hAnsi="Times New Roman"/>
                <w:iCs/>
                <w:szCs w:val="22"/>
                <w:lang w:eastAsia="en-US"/>
              </w:rPr>
              <w:br/>
            </w:r>
            <w:r w:rsidRPr="00D90829">
              <w:rPr>
                <w:rFonts w:ascii="Times New Roman" w:eastAsia="Calibri" w:hAnsi="Times New Roman"/>
                <w:iCs/>
                <w:szCs w:val="22"/>
                <w:lang w:eastAsia="en-US"/>
              </w:rPr>
              <w:t>w treści kryterium – 3 pkt.</w:t>
            </w:r>
          </w:p>
          <w:p w14:paraId="1E7BF559" w14:textId="3C325C33" w:rsidR="00770CF3" w:rsidRPr="00D90829" w:rsidRDefault="00D3135F" w:rsidP="00D3135F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D90829">
              <w:rPr>
                <w:rFonts w:ascii="Times New Roman" w:eastAsia="Calibri" w:hAnsi="Times New Roman"/>
                <w:iCs/>
                <w:szCs w:val="22"/>
                <w:lang w:eastAsia="en-US"/>
              </w:rPr>
              <w:lastRenderedPageBreak/>
              <w:t xml:space="preserve">- Jeżeli wnioskodawca nie zaplanował promocji operacji lub nie spełnia ona wszystkich wymogów określonych w treści kryterium – 0 pkt.    </w:t>
            </w:r>
          </w:p>
        </w:tc>
      </w:tr>
      <w:tr w:rsidR="00770CF3" w:rsidRPr="00D90829" w14:paraId="57F48632" w14:textId="77777777" w:rsidTr="00C84C4F">
        <w:tc>
          <w:tcPr>
            <w:tcW w:w="9060" w:type="dxa"/>
          </w:tcPr>
          <w:p w14:paraId="47481A43" w14:textId="77777777" w:rsidR="00770CF3" w:rsidRDefault="00D3135F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D90829">
              <w:rPr>
                <w:rFonts w:ascii="Times New Roman" w:hAnsi="Times New Roman"/>
                <w:szCs w:val="22"/>
              </w:rPr>
              <w:lastRenderedPageBreak/>
              <w:t>Uzasadnienie</w:t>
            </w:r>
            <w:r w:rsidR="00F36CC1">
              <w:rPr>
                <w:rFonts w:ascii="Times New Roman" w:hAnsi="Times New Roman"/>
                <w:szCs w:val="22"/>
              </w:rPr>
              <w:t>:</w:t>
            </w:r>
          </w:p>
          <w:p w14:paraId="7083DA75" w14:textId="77777777" w:rsidR="000E4102" w:rsidRDefault="000E4102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531E211E" w14:textId="77777777" w:rsidR="000E4102" w:rsidRDefault="000E4102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255410C5" w14:textId="77777777" w:rsidR="000E4102" w:rsidRDefault="000E4102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  <w:p w14:paraId="138106F4" w14:textId="56FEA2BA" w:rsidR="000E4102" w:rsidRPr="00D90829" w:rsidRDefault="000E4102" w:rsidP="00D066AC">
            <w:pPr>
              <w:spacing w:line="36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335FFACA" w14:textId="77777777" w:rsidR="00051E8C" w:rsidRDefault="00051E8C" w:rsidP="00D066AC">
      <w:pPr>
        <w:spacing w:line="360" w:lineRule="auto"/>
        <w:contextualSpacing/>
        <w:jc w:val="both"/>
        <w:rPr>
          <w:rFonts w:ascii="Times New Roman" w:hAnsi="Times New Roman"/>
          <w:szCs w:val="22"/>
          <w:highlight w:val="cyan"/>
        </w:rPr>
      </w:pPr>
    </w:p>
    <w:p w14:paraId="1BAD5062" w14:textId="77777777" w:rsidR="00E44D98" w:rsidRDefault="00E44D98" w:rsidP="00D066AC">
      <w:pPr>
        <w:spacing w:line="360" w:lineRule="auto"/>
        <w:contextualSpacing/>
        <w:jc w:val="both"/>
        <w:rPr>
          <w:rFonts w:ascii="Times New Roman" w:hAnsi="Times New Roman"/>
          <w:szCs w:val="22"/>
          <w:highlight w:val="cyan"/>
        </w:rPr>
      </w:pPr>
    </w:p>
    <w:p w14:paraId="639CEE1A" w14:textId="77777777" w:rsidR="004112C9" w:rsidRPr="004112C9" w:rsidRDefault="004112C9" w:rsidP="004112C9">
      <w:pPr>
        <w:spacing w:line="360" w:lineRule="auto"/>
        <w:rPr>
          <w:rFonts w:ascii="Times New Roman" w:hAnsi="Times New Roman"/>
          <w:b/>
          <w:bCs/>
          <w:caps/>
          <w:spacing w:val="20"/>
          <w:szCs w:val="22"/>
        </w:rPr>
      </w:pPr>
    </w:p>
    <w:p w14:paraId="16673DFB" w14:textId="77777777" w:rsidR="004112C9" w:rsidRPr="004112C9" w:rsidRDefault="004112C9" w:rsidP="004112C9">
      <w:pPr>
        <w:spacing w:line="360" w:lineRule="auto"/>
        <w:ind w:left="4395"/>
        <w:jc w:val="center"/>
        <w:rPr>
          <w:rFonts w:ascii="Times New Roman" w:hAnsi="Times New Roman"/>
          <w:szCs w:val="22"/>
        </w:rPr>
      </w:pPr>
      <w:r w:rsidRPr="004112C9">
        <w:rPr>
          <w:rFonts w:ascii="Times New Roman" w:hAnsi="Times New Roman"/>
          <w:szCs w:val="22"/>
        </w:rPr>
        <w:t>………………………………………………………</w:t>
      </w:r>
    </w:p>
    <w:p w14:paraId="11C17431" w14:textId="77777777" w:rsidR="004112C9" w:rsidRPr="004112C9" w:rsidRDefault="004112C9" w:rsidP="004112C9">
      <w:pPr>
        <w:spacing w:line="360" w:lineRule="auto"/>
        <w:ind w:left="4395"/>
        <w:jc w:val="center"/>
        <w:rPr>
          <w:rFonts w:ascii="Times New Roman" w:hAnsi="Times New Roman"/>
          <w:szCs w:val="22"/>
        </w:rPr>
      </w:pPr>
      <w:r w:rsidRPr="004112C9">
        <w:rPr>
          <w:rFonts w:ascii="Times New Roman" w:hAnsi="Times New Roman"/>
          <w:szCs w:val="22"/>
        </w:rPr>
        <w:t>podpis Wnioskodawcy</w:t>
      </w:r>
    </w:p>
    <w:p w14:paraId="63687CFB" w14:textId="77777777" w:rsidR="00E44D98" w:rsidRPr="001F653F" w:rsidRDefault="00E44D98" w:rsidP="00D066AC">
      <w:pPr>
        <w:spacing w:line="360" w:lineRule="auto"/>
        <w:contextualSpacing/>
        <w:jc w:val="both"/>
        <w:rPr>
          <w:rFonts w:ascii="Times New Roman" w:hAnsi="Times New Roman"/>
          <w:szCs w:val="22"/>
          <w:highlight w:val="cyan"/>
        </w:rPr>
      </w:pPr>
    </w:p>
    <w:sectPr w:rsidR="00E44D98" w:rsidRPr="001F653F" w:rsidSect="00FB5E9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1271" w14:textId="77777777" w:rsidR="003C5885" w:rsidRDefault="003C5885">
      <w:r>
        <w:separator/>
      </w:r>
    </w:p>
  </w:endnote>
  <w:endnote w:type="continuationSeparator" w:id="0">
    <w:p w14:paraId="335BEBCE" w14:textId="77777777" w:rsidR="003C5885" w:rsidRDefault="003C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657096"/>
      <w:docPartObj>
        <w:docPartGallery w:val="Page Numbers (Bottom of Page)"/>
        <w:docPartUnique/>
      </w:docPartObj>
    </w:sdtPr>
    <w:sdtContent>
      <w:p w14:paraId="00621F9D" w14:textId="77777777" w:rsidR="00C71F16" w:rsidRDefault="00C71F16">
        <w:pPr>
          <w:pStyle w:val="Stopka"/>
          <w:jc w:val="center"/>
        </w:pPr>
      </w:p>
      <w:p w14:paraId="62524F74" w14:textId="63D513B6" w:rsidR="00C71F16" w:rsidRDefault="00C71F16" w:rsidP="00C71F16">
        <w:pPr>
          <w:pStyle w:val="Stopka"/>
          <w:jc w:val="center"/>
        </w:pPr>
        <w:r w:rsidRPr="00C71F16">
          <w:rPr>
            <w:rFonts w:ascii="Times New Roman" w:hAnsi="Times New Roman"/>
            <w:sz w:val="18"/>
            <w:szCs w:val="18"/>
          </w:rPr>
          <w:t>[</w:t>
        </w:r>
        <w:r w:rsidRPr="00C71F16">
          <w:rPr>
            <w:rFonts w:ascii="Times New Roman" w:hAnsi="Times New Roman"/>
            <w:sz w:val="18"/>
            <w:szCs w:val="18"/>
          </w:rPr>
          <w:fldChar w:fldCharType="begin"/>
        </w:r>
        <w:r w:rsidRPr="00C71F1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C71F16">
          <w:rPr>
            <w:rFonts w:ascii="Times New Roman" w:hAnsi="Times New Roman"/>
            <w:sz w:val="18"/>
            <w:szCs w:val="18"/>
          </w:rPr>
          <w:fldChar w:fldCharType="separate"/>
        </w:r>
        <w:r w:rsidRPr="00C71F16">
          <w:rPr>
            <w:rFonts w:ascii="Times New Roman" w:hAnsi="Times New Roman"/>
            <w:sz w:val="18"/>
            <w:szCs w:val="18"/>
          </w:rPr>
          <w:t>2</w:t>
        </w:r>
        <w:r w:rsidRPr="00C71F16">
          <w:rPr>
            <w:rFonts w:ascii="Times New Roman" w:hAnsi="Times New Roman"/>
            <w:sz w:val="18"/>
            <w:szCs w:val="18"/>
          </w:rPr>
          <w:fldChar w:fldCharType="end"/>
        </w:r>
        <w:r w:rsidRPr="00C71F16">
          <w:rPr>
            <w:rFonts w:ascii="Times New Roman" w:hAnsi="Times New Roman"/>
            <w:sz w:val="18"/>
            <w:szCs w:val="18"/>
          </w:rPr>
          <w:t>]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0" w:name="_Hlk133349113"/>
    <w:bookmarkStart w:id="1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A84861" wp14:editId="56BA7CD7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3360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6351" w14:textId="77777777" w:rsidR="003C5885" w:rsidRDefault="003C5885">
      <w:r>
        <w:separator/>
      </w:r>
    </w:p>
  </w:footnote>
  <w:footnote w:type="continuationSeparator" w:id="0">
    <w:p w14:paraId="7511DB40" w14:textId="77777777" w:rsidR="003C5885" w:rsidRDefault="003C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F80" w14:textId="38D38EB4" w:rsidR="00D23946" w:rsidRDefault="00596703">
    <w:pPr>
      <w:pStyle w:val="Nagwek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7167299" wp14:editId="189DB266">
          <wp:simplePos x="0" y="0"/>
          <wp:positionH relativeFrom="column">
            <wp:posOffset>-722630</wp:posOffset>
          </wp:positionH>
          <wp:positionV relativeFrom="paragraph">
            <wp:posOffset>-29633</wp:posOffset>
          </wp:positionV>
          <wp:extent cx="7379970" cy="690880"/>
          <wp:effectExtent l="0" t="0" r="0" b="0"/>
          <wp:wrapNone/>
          <wp:docPr id="972827349" name="Obraz 4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827349" name="Obraz 4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5D1912EE" w:rsidR="00EE759B" w:rsidRPr="007827D3" w:rsidRDefault="00596703" w:rsidP="00F93B8B">
    <w:pPr>
      <w:pStyle w:val="Nagwek"/>
      <w:tabs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5F8248E" wp14:editId="01BEEBA5">
          <wp:simplePos x="0" y="0"/>
          <wp:positionH relativeFrom="column">
            <wp:posOffset>-790363</wp:posOffset>
          </wp:positionH>
          <wp:positionV relativeFrom="paragraph">
            <wp:posOffset>12700</wp:posOffset>
          </wp:positionV>
          <wp:extent cx="7379970" cy="690880"/>
          <wp:effectExtent l="0" t="0" r="0" b="0"/>
          <wp:wrapNone/>
          <wp:docPr id="1557660383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660383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D06F22"/>
    <w:multiLevelType w:val="hybridMultilevel"/>
    <w:tmpl w:val="F1A6F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34C8A"/>
    <w:multiLevelType w:val="hybridMultilevel"/>
    <w:tmpl w:val="90D0F180"/>
    <w:lvl w:ilvl="0" w:tplc="7DCC8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301439">
    <w:abstractNumId w:val="0"/>
  </w:num>
  <w:num w:numId="2" w16cid:durableId="1268777382">
    <w:abstractNumId w:val="1"/>
  </w:num>
  <w:num w:numId="3" w16cid:durableId="5070587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0EF049-0487-42BA-9C9C-BF9AAD605FC0}"/>
  </w:docVars>
  <w:rsids>
    <w:rsidRoot w:val="00054814"/>
    <w:rsid w:val="00000A16"/>
    <w:rsid w:val="0000253A"/>
    <w:rsid w:val="000044EF"/>
    <w:rsid w:val="0000484E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85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4102"/>
    <w:rsid w:val="000E715B"/>
    <w:rsid w:val="000E756A"/>
    <w:rsid w:val="000F0E66"/>
    <w:rsid w:val="000F13D5"/>
    <w:rsid w:val="000F28FB"/>
    <w:rsid w:val="000F33C6"/>
    <w:rsid w:val="000F3F52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521E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53F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B6187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6EDB"/>
    <w:rsid w:val="0035794E"/>
    <w:rsid w:val="003617F6"/>
    <w:rsid w:val="003619F2"/>
    <w:rsid w:val="0036208B"/>
    <w:rsid w:val="00363803"/>
    <w:rsid w:val="00363D0D"/>
    <w:rsid w:val="00365820"/>
    <w:rsid w:val="0036753F"/>
    <w:rsid w:val="0037091D"/>
    <w:rsid w:val="003718AA"/>
    <w:rsid w:val="00371A72"/>
    <w:rsid w:val="0037243E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47D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5885"/>
    <w:rsid w:val="003C77D3"/>
    <w:rsid w:val="003D064E"/>
    <w:rsid w:val="003D136C"/>
    <w:rsid w:val="003D3A26"/>
    <w:rsid w:val="003D4234"/>
    <w:rsid w:val="003D4C67"/>
    <w:rsid w:val="003D4D1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0EF3"/>
    <w:rsid w:val="0040149C"/>
    <w:rsid w:val="0040237B"/>
    <w:rsid w:val="0040256C"/>
    <w:rsid w:val="004028A2"/>
    <w:rsid w:val="00402AA8"/>
    <w:rsid w:val="00404231"/>
    <w:rsid w:val="00404689"/>
    <w:rsid w:val="00405366"/>
    <w:rsid w:val="004053C0"/>
    <w:rsid w:val="00406475"/>
    <w:rsid w:val="0040674F"/>
    <w:rsid w:val="00406D9F"/>
    <w:rsid w:val="004112C9"/>
    <w:rsid w:val="00414478"/>
    <w:rsid w:val="00414AA7"/>
    <w:rsid w:val="00417C42"/>
    <w:rsid w:val="00420273"/>
    <w:rsid w:val="0042213D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A7DB7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9E4"/>
    <w:rsid w:val="00512FF6"/>
    <w:rsid w:val="005142AB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C2E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703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1695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63AC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9B5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020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F46"/>
    <w:rsid w:val="006F065F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68C8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0CF3"/>
    <w:rsid w:val="00772060"/>
    <w:rsid w:val="0077233E"/>
    <w:rsid w:val="00773510"/>
    <w:rsid w:val="00774092"/>
    <w:rsid w:val="00775D26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6B8"/>
    <w:rsid w:val="00834894"/>
    <w:rsid w:val="00834BB4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587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133"/>
    <w:rsid w:val="009609E0"/>
    <w:rsid w:val="00962020"/>
    <w:rsid w:val="009635B1"/>
    <w:rsid w:val="00963908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7C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4B5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E7258"/>
    <w:rsid w:val="00AF0A14"/>
    <w:rsid w:val="00AF0C9F"/>
    <w:rsid w:val="00AF1ABD"/>
    <w:rsid w:val="00AF20F5"/>
    <w:rsid w:val="00AF3000"/>
    <w:rsid w:val="00AF5806"/>
    <w:rsid w:val="00AF751C"/>
    <w:rsid w:val="00AF7FDE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5E24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0D0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487"/>
    <w:rsid w:val="00C05F8B"/>
    <w:rsid w:val="00C06568"/>
    <w:rsid w:val="00C07189"/>
    <w:rsid w:val="00C10702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429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1F16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4F"/>
    <w:rsid w:val="00C84C55"/>
    <w:rsid w:val="00C861E0"/>
    <w:rsid w:val="00C86B6A"/>
    <w:rsid w:val="00C87426"/>
    <w:rsid w:val="00C87D67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06D2"/>
    <w:rsid w:val="00CD1B15"/>
    <w:rsid w:val="00CD1BD0"/>
    <w:rsid w:val="00CD375C"/>
    <w:rsid w:val="00CD39BE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6AC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3946"/>
    <w:rsid w:val="00D24772"/>
    <w:rsid w:val="00D2538B"/>
    <w:rsid w:val="00D254FF"/>
    <w:rsid w:val="00D27F08"/>
    <w:rsid w:val="00D3031C"/>
    <w:rsid w:val="00D30890"/>
    <w:rsid w:val="00D30ADD"/>
    <w:rsid w:val="00D3135F"/>
    <w:rsid w:val="00D313DF"/>
    <w:rsid w:val="00D31A32"/>
    <w:rsid w:val="00D320FC"/>
    <w:rsid w:val="00D3253C"/>
    <w:rsid w:val="00D32F41"/>
    <w:rsid w:val="00D32F90"/>
    <w:rsid w:val="00D33AAF"/>
    <w:rsid w:val="00D34DA7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17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1C82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5E4A"/>
    <w:rsid w:val="00D86EF3"/>
    <w:rsid w:val="00D90184"/>
    <w:rsid w:val="00D90802"/>
    <w:rsid w:val="00D90829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4FED"/>
    <w:rsid w:val="00DE6289"/>
    <w:rsid w:val="00DE65AB"/>
    <w:rsid w:val="00DE681F"/>
    <w:rsid w:val="00DE7137"/>
    <w:rsid w:val="00DE718F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421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4D98"/>
    <w:rsid w:val="00E4514E"/>
    <w:rsid w:val="00E452ED"/>
    <w:rsid w:val="00E459F9"/>
    <w:rsid w:val="00E45C7B"/>
    <w:rsid w:val="00E464FC"/>
    <w:rsid w:val="00E4669D"/>
    <w:rsid w:val="00E4757B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1E0A"/>
    <w:rsid w:val="00EB4125"/>
    <w:rsid w:val="00EB41C1"/>
    <w:rsid w:val="00EB4349"/>
    <w:rsid w:val="00EB5256"/>
    <w:rsid w:val="00EB6C2B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B4B"/>
    <w:rsid w:val="00EF3C44"/>
    <w:rsid w:val="00EF6BC8"/>
    <w:rsid w:val="00EF7020"/>
    <w:rsid w:val="00EF76C4"/>
    <w:rsid w:val="00F01736"/>
    <w:rsid w:val="00F019CB"/>
    <w:rsid w:val="00F02FAF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36CC1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2A7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AC7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A5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3946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1.png@01DC337D.0ADE9480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CD0133BC-EAD4-47B0-AE1E-A3582AA87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EF049-0487-42BA-9C9C-BF9AAD605FC0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A45756E-A1FA-497B-AFEC-19A6C3CC7471}"/>
</file>

<file path=customXml/itemProps4.xml><?xml version="1.0" encoding="utf-8"?>
<ds:datastoreItem xmlns:ds="http://schemas.openxmlformats.org/officeDocument/2006/customXml" ds:itemID="{6F98E60C-33CE-449B-BDBD-07F361E2DAD9}"/>
</file>

<file path=customXml/itemProps5.xml><?xml version="1.0" encoding="utf-8"?>
<ds:datastoreItem xmlns:ds="http://schemas.openxmlformats.org/officeDocument/2006/customXml" ds:itemID="{50691671-87E9-405F-BDAD-DF559DB217FB}"/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39</TotalTime>
  <Pages>6</Pages>
  <Words>1356</Words>
  <Characters>8138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9476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Łukasz Ćwikliński</cp:lastModifiedBy>
  <cp:revision>56</cp:revision>
  <cp:lastPrinted>2023-09-22T13:20:00Z</cp:lastPrinted>
  <dcterms:created xsi:type="dcterms:W3CDTF">2025-02-10T14:24:00Z</dcterms:created>
  <dcterms:modified xsi:type="dcterms:W3CDTF">2025-11-19T09:26:00Z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