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20B2" w14:textId="672917BB" w:rsidR="00867967" w:rsidRDefault="00C56345" w:rsidP="00867967">
      <w:pPr>
        <w:spacing w:after="0" w:line="360" w:lineRule="auto"/>
        <w:jc w:val="both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5F99C7" wp14:editId="6286C035">
            <wp:simplePos x="0" y="0"/>
            <wp:positionH relativeFrom="margin">
              <wp:align>center</wp:align>
            </wp:positionH>
            <wp:positionV relativeFrom="paragraph">
              <wp:posOffset>231</wp:posOffset>
            </wp:positionV>
            <wp:extent cx="603250" cy="508000"/>
            <wp:effectExtent l="0" t="0" r="6350" b="6350"/>
            <wp:wrapSquare wrapText="bothSides"/>
            <wp:docPr id="1984855728" name="Obraz 1" descr="Obraz zawierający Grafika, Czcionka, logo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Grafika, Czcionka, logo, symbo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0AD5A5" w14:textId="45DDC05A" w:rsidR="00E968A4" w:rsidRDefault="00E968A4" w:rsidP="00867967">
      <w:pPr>
        <w:spacing w:after="0" w:line="360" w:lineRule="auto"/>
        <w:jc w:val="both"/>
        <w:rPr>
          <w:b/>
          <w:bCs/>
        </w:rPr>
      </w:pPr>
    </w:p>
    <w:p w14:paraId="6F44D6EF" w14:textId="77777777" w:rsidR="00E968A4" w:rsidRDefault="00E968A4" w:rsidP="00867967">
      <w:pPr>
        <w:spacing w:after="0" w:line="360" w:lineRule="auto"/>
        <w:jc w:val="both"/>
        <w:rPr>
          <w:b/>
          <w:bCs/>
        </w:rPr>
      </w:pPr>
    </w:p>
    <w:p w14:paraId="0FFCFDC8" w14:textId="77777777" w:rsidR="00E968A4" w:rsidRDefault="00E968A4" w:rsidP="00867967">
      <w:pPr>
        <w:spacing w:after="0" w:line="360" w:lineRule="auto"/>
        <w:jc w:val="both"/>
        <w:rPr>
          <w:b/>
          <w:bCs/>
        </w:rPr>
      </w:pPr>
    </w:p>
    <w:p w14:paraId="78290B68" w14:textId="6E7EC9C5" w:rsidR="00E309A1" w:rsidRPr="00C56345" w:rsidRDefault="00AB3AAB" w:rsidP="00C56345">
      <w:pPr>
        <w:spacing w:after="0" w:line="360" w:lineRule="auto"/>
        <w:jc w:val="center"/>
      </w:pPr>
      <w:r w:rsidRPr="00AB3AAB">
        <w:t xml:space="preserve">Załącznik nr </w:t>
      </w:r>
      <w:r w:rsidR="00C20BA1">
        <w:t>1</w:t>
      </w:r>
      <w:r w:rsidRPr="00AB3AAB">
        <w:t xml:space="preserve"> do Regulaminu naboru wniosków o przyznanie pomocy w ramach Planu Strategicznego dla Wspólnej Polityki Rolnej na lata 2023-2027 </w:t>
      </w:r>
      <w:r>
        <w:tab/>
      </w:r>
      <w:r>
        <w:br/>
      </w:r>
      <w:r w:rsidRPr="00AB3AAB">
        <w:t>dla Interwencji 13.1 - komponent Wdrażanie LSR</w:t>
      </w:r>
    </w:p>
    <w:p w14:paraId="59A78E63" w14:textId="77777777" w:rsidR="00A813E5" w:rsidRDefault="00A813E5" w:rsidP="00867967">
      <w:pPr>
        <w:spacing w:after="0" w:line="360" w:lineRule="auto"/>
        <w:jc w:val="both"/>
        <w:rPr>
          <w:b/>
          <w:bCs/>
        </w:rPr>
      </w:pPr>
    </w:p>
    <w:p w14:paraId="0C0E64AE" w14:textId="77777777" w:rsidR="00867967" w:rsidRDefault="00867967" w:rsidP="00867967">
      <w:pPr>
        <w:spacing w:after="0" w:line="360" w:lineRule="auto"/>
        <w:jc w:val="both"/>
        <w:rPr>
          <w:b/>
          <w:bCs/>
        </w:rPr>
      </w:pPr>
      <w:r w:rsidRPr="003F1B8E">
        <w:rPr>
          <w:b/>
          <w:bCs/>
        </w:rPr>
        <w:t>P.3.2 „Rozwój infrastruktury rekreacyjnej i turystycznej”</w:t>
      </w:r>
    </w:p>
    <w:p w14:paraId="1F390C3A" w14:textId="77777777" w:rsidR="00AB3AAB" w:rsidRPr="003F1B8E" w:rsidRDefault="00AB3AAB" w:rsidP="00867967">
      <w:pPr>
        <w:spacing w:after="0" w:line="360" w:lineRule="auto"/>
        <w:jc w:val="both"/>
        <w:rPr>
          <w:b/>
          <w:bCs/>
        </w:rPr>
      </w:pPr>
    </w:p>
    <w:p w14:paraId="6A96DC91" w14:textId="77777777" w:rsidR="00867967" w:rsidRPr="003F1B8E" w:rsidRDefault="00867967" w:rsidP="00867967">
      <w:pPr>
        <w:spacing w:line="360" w:lineRule="auto"/>
        <w:jc w:val="both"/>
        <w:rPr>
          <w:rFonts w:eastAsia="Times New Roman"/>
          <w:b/>
          <w:iCs/>
          <w:lang w:eastAsia="pl-PL"/>
        </w:rPr>
      </w:pPr>
      <w:r w:rsidRPr="003F1B8E">
        <w:rPr>
          <w:rFonts w:eastAsia="Times New Roman"/>
          <w:b/>
          <w:iCs/>
          <w:lang w:eastAsia="pl-PL"/>
        </w:rPr>
        <w:t>Kryteria dostępowe:</w:t>
      </w:r>
    </w:p>
    <w:tbl>
      <w:tblPr>
        <w:tblStyle w:val="Tabela-Siatka"/>
        <w:tblW w:w="13745" w:type="dxa"/>
        <w:tblLook w:val="04A0" w:firstRow="1" w:lastRow="0" w:firstColumn="1" w:lastColumn="0" w:noHBand="0" w:noVBand="1"/>
      </w:tblPr>
      <w:tblGrid>
        <w:gridCol w:w="698"/>
        <w:gridCol w:w="1697"/>
        <w:gridCol w:w="7733"/>
        <w:gridCol w:w="1687"/>
        <w:gridCol w:w="1930"/>
      </w:tblGrid>
      <w:tr w:rsidR="00867967" w:rsidRPr="003F1B8E" w14:paraId="7A0A4FAE" w14:textId="77777777" w:rsidTr="002E2D2A">
        <w:tc>
          <w:tcPr>
            <w:tcW w:w="698" w:type="dxa"/>
            <w:shd w:val="clear" w:color="auto" w:fill="F2F2F2" w:themeFill="background1" w:themeFillShade="F2"/>
          </w:tcPr>
          <w:p w14:paraId="38989C2A" w14:textId="77777777" w:rsidR="00867967" w:rsidRPr="003F1B8E" w:rsidRDefault="00867967" w:rsidP="00FD0986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>Lp.</w:t>
            </w:r>
          </w:p>
        </w:tc>
        <w:tc>
          <w:tcPr>
            <w:tcW w:w="1697" w:type="dxa"/>
            <w:shd w:val="clear" w:color="auto" w:fill="F2F2F2" w:themeFill="background1" w:themeFillShade="F2"/>
          </w:tcPr>
          <w:p w14:paraId="51ABC9E7" w14:textId="77777777" w:rsidR="00867967" w:rsidRPr="003F1B8E" w:rsidRDefault="00867967" w:rsidP="00FD0986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>Nazwa kryterium</w:t>
            </w:r>
          </w:p>
        </w:tc>
        <w:tc>
          <w:tcPr>
            <w:tcW w:w="7733" w:type="dxa"/>
            <w:shd w:val="clear" w:color="auto" w:fill="F2F2F2" w:themeFill="background1" w:themeFillShade="F2"/>
          </w:tcPr>
          <w:p w14:paraId="466D8A2B" w14:textId="77777777" w:rsidR="00867967" w:rsidRPr="003F1B8E" w:rsidRDefault="00867967" w:rsidP="00FD0986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b/>
                <w:bCs/>
              </w:rPr>
              <w:t>Definicja</w:t>
            </w:r>
          </w:p>
        </w:tc>
        <w:tc>
          <w:tcPr>
            <w:tcW w:w="1687" w:type="dxa"/>
            <w:shd w:val="clear" w:color="auto" w:fill="F2F2F2" w:themeFill="background1" w:themeFillShade="F2"/>
          </w:tcPr>
          <w:p w14:paraId="735A78FF" w14:textId="77777777" w:rsidR="00867967" w:rsidRPr="003F1B8E" w:rsidRDefault="00867967" w:rsidP="00FD0986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>Spełnienie kryterium (TAK/NIE)</w:t>
            </w:r>
          </w:p>
        </w:tc>
        <w:tc>
          <w:tcPr>
            <w:tcW w:w="1930" w:type="dxa"/>
            <w:shd w:val="clear" w:color="auto" w:fill="F2F2F2" w:themeFill="background1" w:themeFillShade="F2"/>
          </w:tcPr>
          <w:p w14:paraId="70E0C59F" w14:textId="77777777" w:rsidR="00867967" w:rsidRPr="003F1B8E" w:rsidRDefault="00867967" w:rsidP="00FD0986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>Uwagi</w:t>
            </w:r>
          </w:p>
        </w:tc>
      </w:tr>
      <w:tr w:rsidR="00867967" w:rsidRPr="003F1B8E" w14:paraId="212AB2F0" w14:textId="77777777" w:rsidTr="002E2D2A">
        <w:tc>
          <w:tcPr>
            <w:tcW w:w="698" w:type="dxa"/>
          </w:tcPr>
          <w:p w14:paraId="789FCE34" w14:textId="77777777" w:rsidR="00867967" w:rsidRPr="003F1B8E" w:rsidRDefault="00867967" w:rsidP="00867967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spacing w:line="360" w:lineRule="auto"/>
              <w:ind w:left="173" w:firstLine="0"/>
              <w:rPr>
                <w:rFonts w:eastAsia="Times New Roman"/>
                <w:b/>
                <w:iCs/>
                <w:lang w:eastAsia="pl-PL"/>
              </w:rPr>
            </w:pPr>
          </w:p>
        </w:tc>
        <w:tc>
          <w:tcPr>
            <w:tcW w:w="1697" w:type="dxa"/>
          </w:tcPr>
          <w:p w14:paraId="25B694CE" w14:textId="77777777" w:rsidR="00867967" w:rsidRPr="003F1B8E" w:rsidRDefault="00867967" w:rsidP="00FD0986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 xml:space="preserve">Zgodność </w:t>
            </w:r>
            <w:r w:rsidRPr="003F1B8E">
              <w:rPr>
                <w:rFonts w:eastAsia="Times New Roman"/>
                <w:b/>
                <w:iCs/>
                <w:lang w:eastAsia="pl-PL"/>
              </w:rPr>
              <w:br/>
              <w:t>z LSR</w:t>
            </w:r>
          </w:p>
        </w:tc>
        <w:tc>
          <w:tcPr>
            <w:tcW w:w="7733" w:type="dxa"/>
          </w:tcPr>
          <w:p w14:paraId="68777CAC" w14:textId="77777777" w:rsidR="00867967" w:rsidRPr="003F1B8E" w:rsidRDefault="00867967" w:rsidP="0086796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ind w:left="163" w:hanging="163"/>
              <w:jc w:val="both"/>
            </w:pPr>
            <w:r w:rsidRPr="003F1B8E">
              <w:t xml:space="preserve">operacje inwestycyjne związane z budową, przebudową modernizacją lub remontem połączonym z modernizacją ogólnodostępnej i niekomercyjnej infrastruktury rekreacyjnej i turystycznej np. </w:t>
            </w:r>
            <w:proofErr w:type="spellStart"/>
            <w:r w:rsidRPr="003F1B8E">
              <w:t>pumptracki</w:t>
            </w:r>
            <w:proofErr w:type="spellEnd"/>
            <w:r w:rsidRPr="003F1B8E">
              <w:t xml:space="preserve">, place zabaw </w:t>
            </w:r>
            <w:proofErr w:type="spellStart"/>
            <w:r w:rsidRPr="003F1B8E">
              <w:t>skateparki</w:t>
            </w:r>
            <w:proofErr w:type="spellEnd"/>
            <w:r w:rsidRPr="003F1B8E">
              <w:t xml:space="preserve"> itp.</w:t>
            </w:r>
          </w:p>
        </w:tc>
        <w:tc>
          <w:tcPr>
            <w:tcW w:w="1687" w:type="dxa"/>
          </w:tcPr>
          <w:p w14:paraId="4AF6CA85" w14:textId="77777777" w:rsidR="00867967" w:rsidRPr="003F1B8E" w:rsidRDefault="00867967" w:rsidP="00FD0986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>TAK/NIE</w:t>
            </w:r>
          </w:p>
        </w:tc>
        <w:tc>
          <w:tcPr>
            <w:tcW w:w="1930" w:type="dxa"/>
          </w:tcPr>
          <w:p w14:paraId="78C429B4" w14:textId="77777777" w:rsidR="00867967" w:rsidRPr="003F1B8E" w:rsidRDefault="00867967" w:rsidP="00FD0986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 xml:space="preserve">podlega </w:t>
            </w:r>
          </w:p>
          <w:p w14:paraId="1880D2FB" w14:textId="77777777" w:rsidR="00867967" w:rsidRPr="003F1B8E" w:rsidRDefault="00867967" w:rsidP="00FD0986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>wyjaśnieniom</w:t>
            </w:r>
          </w:p>
        </w:tc>
      </w:tr>
      <w:tr w:rsidR="00867967" w:rsidRPr="003F1B8E" w14:paraId="2420B6E0" w14:textId="77777777" w:rsidTr="002E2D2A">
        <w:tc>
          <w:tcPr>
            <w:tcW w:w="698" w:type="dxa"/>
          </w:tcPr>
          <w:p w14:paraId="7E1F6D29" w14:textId="77777777" w:rsidR="00867967" w:rsidRPr="003F1B8E" w:rsidRDefault="00867967" w:rsidP="00867967">
            <w:pPr>
              <w:pStyle w:val="Akapitzlist"/>
              <w:numPr>
                <w:ilvl w:val="0"/>
                <w:numId w:val="1"/>
              </w:numPr>
              <w:spacing w:line="360" w:lineRule="auto"/>
              <w:ind w:left="173" w:firstLine="0"/>
              <w:rPr>
                <w:rFonts w:eastAsia="Times New Roman"/>
                <w:b/>
                <w:iCs/>
                <w:lang w:eastAsia="pl-PL"/>
              </w:rPr>
            </w:pPr>
          </w:p>
        </w:tc>
        <w:tc>
          <w:tcPr>
            <w:tcW w:w="1697" w:type="dxa"/>
          </w:tcPr>
          <w:p w14:paraId="16ABC525" w14:textId="77777777" w:rsidR="00867967" w:rsidRPr="00126D5D" w:rsidRDefault="00867967" w:rsidP="00FD0986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126D5D">
              <w:rPr>
                <w:rFonts w:eastAsia="Times New Roman"/>
                <w:b/>
                <w:iCs/>
                <w:lang w:eastAsia="pl-PL"/>
              </w:rPr>
              <w:t>Rodzaj wnioskodawcy</w:t>
            </w:r>
          </w:p>
        </w:tc>
        <w:tc>
          <w:tcPr>
            <w:tcW w:w="7733" w:type="dxa"/>
          </w:tcPr>
          <w:p w14:paraId="56B6CAAC" w14:textId="77777777" w:rsidR="00867967" w:rsidRPr="00126D5D" w:rsidRDefault="00867967" w:rsidP="00867967">
            <w:pPr>
              <w:pStyle w:val="Akapitzlist"/>
              <w:numPr>
                <w:ilvl w:val="0"/>
                <w:numId w:val="4"/>
              </w:numPr>
              <w:spacing w:line="360" w:lineRule="auto"/>
              <w:ind w:left="175" w:hanging="142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126D5D">
              <w:rPr>
                <w:rFonts w:eastAsia="Times New Roman"/>
                <w:bCs/>
                <w:iCs/>
                <w:lang w:eastAsia="pl-PL"/>
              </w:rPr>
              <w:t xml:space="preserve"> jednostki sektora finansów publicznych</w:t>
            </w:r>
          </w:p>
        </w:tc>
        <w:tc>
          <w:tcPr>
            <w:tcW w:w="1687" w:type="dxa"/>
          </w:tcPr>
          <w:p w14:paraId="3D8A0519" w14:textId="77777777" w:rsidR="00867967" w:rsidRPr="00126D5D" w:rsidRDefault="00867967" w:rsidP="00FD0986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126D5D">
              <w:rPr>
                <w:rFonts w:eastAsia="Times New Roman"/>
                <w:b/>
                <w:iCs/>
                <w:lang w:eastAsia="pl-PL"/>
              </w:rPr>
              <w:t>TAK/NIE</w:t>
            </w:r>
          </w:p>
        </w:tc>
        <w:tc>
          <w:tcPr>
            <w:tcW w:w="1930" w:type="dxa"/>
          </w:tcPr>
          <w:p w14:paraId="72F25709" w14:textId="77777777" w:rsidR="00D008EC" w:rsidRPr="00126D5D" w:rsidRDefault="00D008EC" w:rsidP="00D008EC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126D5D">
              <w:rPr>
                <w:rFonts w:eastAsia="Times New Roman"/>
                <w:b/>
                <w:iCs/>
                <w:lang w:eastAsia="pl-PL"/>
              </w:rPr>
              <w:t xml:space="preserve">nie podlega </w:t>
            </w:r>
          </w:p>
          <w:p w14:paraId="5601F4FF" w14:textId="77777777" w:rsidR="00867967" w:rsidRPr="00126D5D" w:rsidRDefault="00D008EC" w:rsidP="00D008EC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126D5D">
              <w:rPr>
                <w:rFonts w:eastAsia="Times New Roman"/>
                <w:b/>
                <w:iCs/>
                <w:lang w:eastAsia="pl-PL"/>
              </w:rPr>
              <w:t>wyjaśnieniom</w:t>
            </w:r>
          </w:p>
        </w:tc>
      </w:tr>
      <w:tr w:rsidR="004E08A5" w:rsidRPr="003F1B8E" w14:paraId="7F8CA8D7" w14:textId="77777777" w:rsidTr="002E2D2A">
        <w:tc>
          <w:tcPr>
            <w:tcW w:w="698" w:type="dxa"/>
          </w:tcPr>
          <w:p w14:paraId="161479DB" w14:textId="77777777" w:rsidR="004E08A5" w:rsidRPr="003F1B8E" w:rsidRDefault="004E08A5" w:rsidP="00867967">
            <w:pPr>
              <w:pStyle w:val="Akapitzlist"/>
              <w:numPr>
                <w:ilvl w:val="0"/>
                <w:numId w:val="1"/>
              </w:numPr>
              <w:spacing w:line="360" w:lineRule="auto"/>
              <w:ind w:left="173" w:firstLine="0"/>
              <w:rPr>
                <w:rFonts w:eastAsia="Times New Roman"/>
                <w:b/>
                <w:iCs/>
                <w:lang w:eastAsia="pl-PL"/>
              </w:rPr>
            </w:pPr>
          </w:p>
        </w:tc>
        <w:tc>
          <w:tcPr>
            <w:tcW w:w="1697" w:type="dxa"/>
          </w:tcPr>
          <w:p w14:paraId="2A938F2A" w14:textId="77777777" w:rsidR="004E08A5" w:rsidRPr="00126D5D" w:rsidRDefault="00AA675A" w:rsidP="00FD0986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126D5D">
              <w:rPr>
                <w:rFonts w:eastAsia="Times New Roman"/>
                <w:b/>
                <w:iCs/>
                <w:lang w:eastAsia="pl-PL"/>
              </w:rPr>
              <w:t xml:space="preserve">Wnioskowana kwota pomocy </w:t>
            </w:r>
          </w:p>
        </w:tc>
        <w:tc>
          <w:tcPr>
            <w:tcW w:w="7733" w:type="dxa"/>
          </w:tcPr>
          <w:p w14:paraId="79E81878" w14:textId="77777777" w:rsidR="004E08A5" w:rsidRPr="00126D5D" w:rsidRDefault="007D3904" w:rsidP="00867967">
            <w:pPr>
              <w:pStyle w:val="Akapitzlist"/>
              <w:numPr>
                <w:ilvl w:val="0"/>
                <w:numId w:val="4"/>
              </w:numPr>
              <w:spacing w:line="360" w:lineRule="auto"/>
              <w:ind w:left="175" w:hanging="142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126D5D">
              <w:rPr>
                <w:rFonts w:eastAsia="Times New Roman"/>
                <w:bCs/>
                <w:iCs/>
                <w:lang w:eastAsia="pl-PL"/>
              </w:rPr>
              <w:t xml:space="preserve">wnioskowana </w:t>
            </w:r>
            <w:r w:rsidR="001B474A" w:rsidRPr="00126D5D">
              <w:rPr>
                <w:rFonts w:eastAsia="Times New Roman"/>
                <w:bCs/>
                <w:iCs/>
                <w:lang w:eastAsia="pl-PL"/>
              </w:rPr>
              <w:t>kwota pomocy nie może być niższa niż 50</w:t>
            </w:r>
            <w:r w:rsidR="005B5B77" w:rsidRPr="00126D5D">
              <w:rPr>
                <w:rFonts w:eastAsia="Times New Roman"/>
                <w:bCs/>
                <w:iCs/>
                <w:lang w:eastAsia="pl-PL"/>
              </w:rPr>
              <w:t> </w:t>
            </w:r>
            <w:r w:rsidR="001B474A" w:rsidRPr="00126D5D">
              <w:rPr>
                <w:rFonts w:eastAsia="Times New Roman"/>
                <w:bCs/>
                <w:iCs/>
                <w:lang w:eastAsia="pl-PL"/>
              </w:rPr>
              <w:t>000</w:t>
            </w:r>
            <w:r w:rsidR="005B5B77" w:rsidRPr="00126D5D">
              <w:rPr>
                <w:rFonts w:eastAsia="Times New Roman"/>
                <w:bCs/>
                <w:iCs/>
                <w:lang w:eastAsia="pl-PL"/>
              </w:rPr>
              <w:t>,00</w:t>
            </w:r>
            <w:r w:rsidR="001B474A" w:rsidRPr="00126D5D">
              <w:rPr>
                <w:rFonts w:eastAsia="Times New Roman"/>
                <w:bCs/>
                <w:iCs/>
                <w:lang w:eastAsia="pl-PL"/>
              </w:rPr>
              <w:t xml:space="preserve"> zł i nie wyższa </w:t>
            </w:r>
            <w:r w:rsidR="007A2A44" w:rsidRPr="00126D5D">
              <w:rPr>
                <w:rFonts w:eastAsia="Times New Roman"/>
                <w:bCs/>
                <w:iCs/>
                <w:lang w:eastAsia="pl-PL"/>
              </w:rPr>
              <w:br/>
            </w:r>
            <w:r w:rsidR="001B474A" w:rsidRPr="00126D5D">
              <w:rPr>
                <w:rFonts w:eastAsia="Times New Roman"/>
                <w:bCs/>
                <w:iCs/>
                <w:lang w:eastAsia="pl-PL"/>
              </w:rPr>
              <w:t>niż 292 500,00 zł</w:t>
            </w:r>
            <w:r w:rsidR="00463C7D" w:rsidRPr="00126D5D">
              <w:rPr>
                <w:rFonts w:eastAsia="Times New Roman"/>
                <w:bCs/>
                <w:iCs/>
                <w:lang w:eastAsia="pl-PL"/>
              </w:rPr>
              <w:t xml:space="preserve">. </w:t>
            </w:r>
            <w:r w:rsidRPr="00126D5D">
              <w:rPr>
                <w:rFonts w:eastAsia="Times New Roman"/>
                <w:bCs/>
                <w:iCs/>
                <w:lang w:eastAsia="pl-PL"/>
              </w:rPr>
              <w:t xml:space="preserve"> </w:t>
            </w:r>
          </w:p>
        </w:tc>
        <w:tc>
          <w:tcPr>
            <w:tcW w:w="1687" w:type="dxa"/>
          </w:tcPr>
          <w:p w14:paraId="57FFA81B" w14:textId="77777777" w:rsidR="004E08A5" w:rsidRPr="00126D5D" w:rsidRDefault="00463C7D" w:rsidP="00FD0986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126D5D">
              <w:rPr>
                <w:rFonts w:eastAsia="Times New Roman"/>
                <w:b/>
                <w:iCs/>
                <w:lang w:eastAsia="pl-PL"/>
              </w:rPr>
              <w:t>TAK/NIE</w:t>
            </w:r>
          </w:p>
        </w:tc>
        <w:tc>
          <w:tcPr>
            <w:tcW w:w="1930" w:type="dxa"/>
          </w:tcPr>
          <w:p w14:paraId="05E0FF09" w14:textId="77777777" w:rsidR="009E6ECB" w:rsidRPr="00126D5D" w:rsidRDefault="009E6ECB" w:rsidP="009E6ECB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126D5D">
              <w:rPr>
                <w:rFonts w:eastAsia="Times New Roman"/>
                <w:b/>
                <w:iCs/>
                <w:lang w:eastAsia="pl-PL"/>
              </w:rPr>
              <w:t xml:space="preserve">podlega </w:t>
            </w:r>
          </w:p>
          <w:p w14:paraId="23A4ACFA" w14:textId="77777777" w:rsidR="004E08A5" w:rsidRPr="00126D5D" w:rsidRDefault="009E6ECB" w:rsidP="009E6ECB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126D5D">
              <w:rPr>
                <w:rFonts w:eastAsia="Times New Roman"/>
                <w:b/>
                <w:iCs/>
                <w:lang w:eastAsia="pl-PL"/>
              </w:rPr>
              <w:t>wyjaśnieniom</w:t>
            </w:r>
          </w:p>
        </w:tc>
      </w:tr>
    </w:tbl>
    <w:p w14:paraId="52363EE2" w14:textId="77777777" w:rsidR="00AB3AAB" w:rsidRDefault="00AB3AAB" w:rsidP="00867967">
      <w:pPr>
        <w:spacing w:line="360" w:lineRule="auto"/>
        <w:jc w:val="both"/>
        <w:rPr>
          <w:b/>
          <w:bCs/>
        </w:rPr>
      </w:pPr>
    </w:p>
    <w:p w14:paraId="181B49A1" w14:textId="77777777" w:rsidR="00C56345" w:rsidRDefault="00C56345" w:rsidP="00867967">
      <w:pPr>
        <w:spacing w:line="360" w:lineRule="auto"/>
        <w:jc w:val="both"/>
        <w:rPr>
          <w:b/>
          <w:bCs/>
        </w:rPr>
      </w:pPr>
    </w:p>
    <w:p w14:paraId="7A9FD198" w14:textId="77777777" w:rsidR="00C56345" w:rsidRDefault="00C56345" w:rsidP="00867967">
      <w:pPr>
        <w:spacing w:line="360" w:lineRule="auto"/>
        <w:jc w:val="both"/>
        <w:rPr>
          <w:b/>
          <w:bCs/>
        </w:rPr>
      </w:pPr>
    </w:p>
    <w:p w14:paraId="79D04C04" w14:textId="77777777" w:rsidR="00C56345" w:rsidRDefault="00C56345" w:rsidP="00867967">
      <w:pPr>
        <w:spacing w:line="360" w:lineRule="auto"/>
        <w:jc w:val="both"/>
        <w:rPr>
          <w:b/>
          <w:bCs/>
        </w:rPr>
      </w:pPr>
    </w:p>
    <w:p w14:paraId="13DBE6B6" w14:textId="77777777" w:rsidR="00C56345" w:rsidRDefault="00C56345" w:rsidP="00867967">
      <w:pPr>
        <w:spacing w:line="360" w:lineRule="auto"/>
        <w:jc w:val="both"/>
        <w:rPr>
          <w:b/>
          <w:bCs/>
        </w:rPr>
      </w:pPr>
    </w:p>
    <w:p w14:paraId="7256C0EA" w14:textId="77777777" w:rsidR="00C56345" w:rsidRDefault="00C56345" w:rsidP="00867967">
      <w:pPr>
        <w:spacing w:line="360" w:lineRule="auto"/>
        <w:jc w:val="both"/>
        <w:rPr>
          <w:b/>
          <w:bCs/>
        </w:rPr>
      </w:pPr>
    </w:p>
    <w:p w14:paraId="2D2AB62E" w14:textId="77777777" w:rsidR="00C56345" w:rsidRDefault="00C56345" w:rsidP="00867967">
      <w:pPr>
        <w:spacing w:line="360" w:lineRule="auto"/>
        <w:jc w:val="both"/>
        <w:rPr>
          <w:b/>
          <w:bCs/>
        </w:rPr>
      </w:pPr>
    </w:p>
    <w:p w14:paraId="2615D9AB" w14:textId="77777777" w:rsidR="00C56345" w:rsidRDefault="00C56345" w:rsidP="00867967">
      <w:pPr>
        <w:spacing w:line="360" w:lineRule="auto"/>
        <w:jc w:val="both"/>
        <w:rPr>
          <w:b/>
          <w:bCs/>
        </w:rPr>
      </w:pPr>
    </w:p>
    <w:p w14:paraId="1908D862" w14:textId="77777777" w:rsidR="00C56345" w:rsidRDefault="00C56345" w:rsidP="00867967">
      <w:pPr>
        <w:spacing w:line="360" w:lineRule="auto"/>
        <w:jc w:val="both"/>
        <w:rPr>
          <w:b/>
          <w:bCs/>
        </w:rPr>
      </w:pPr>
    </w:p>
    <w:p w14:paraId="5FC495E8" w14:textId="77777777" w:rsidR="00C56345" w:rsidRDefault="00C56345" w:rsidP="00867967">
      <w:pPr>
        <w:spacing w:line="360" w:lineRule="auto"/>
        <w:jc w:val="both"/>
        <w:rPr>
          <w:b/>
          <w:bCs/>
        </w:rPr>
      </w:pPr>
    </w:p>
    <w:p w14:paraId="0B9BF4E5" w14:textId="77777777" w:rsidR="00C56345" w:rsidRDefault="00C56345" w:rsidP="00867967">
      <w:pPr>
        <w:spacing w:line="360" w:lineRule="auto"/>
        <w:jc w:val="both"/>
        <w:rPr>
          <w:b/>
          <w:bCs/>
        </w:rPr>
      </w:pPr>
    </w:p>
    <w:p w14:paraId="4141671D" w14:textId="77777777" w:rsidR="00C56345" w:rsidRPr="003F1B8E" w:rsidRDefault="00C56345" w:rsidP="00867967">
      <w:pPr>
        <w:spacing w:line="360" w:lineRule="auto"/>
        <w:jc w:val="both"/>
        <w:rPr>
          <w:b/>
          <w:bCs/>
        </w:rPr>
      </w:pPr>
    </w:p>
    <w:p w14:paraId="06174AD5" w14:textId="77777777" w:rsidR="00867967" w:rsidRDefault="00867967" w:rsidP="00867967">
      <w:pPr>
        <w:spacing w:line="360" w:lineRule="auto"/>
        <w:jc w:val="both"/>
        <w:rPr>
          <w:b/>
          <w:bCs/>
        </w:rPr>
      </w:pPr>
      <w:r w:rsidRPr="003F1B8E">
        <w:rPr>
          <w:b/>
          <w:bCs/>
        </w:rPr>
        <w:lastRenderedPageBreak/>
        <w:t xml:space="preserve">Kryteria rankingujące: </w:t>
      </w:r>
    </w:p>
    <w:p w14:paraId="508AEE05" w14:textId="77777777" w:rsidR="00192A4A" w:rsidRPr="003F1B8E" w:rsidRDefault="00192A4A" w:rsidP="00867967">
      <w:pPr>
        <w:spacing w:line="360" w:lineRule="auto"/>
        <w:jc w:val="both"/>
        <w:rPr>
          <w:b/>
          <w:bCs/>
        </w:rPr>
      </w:pPr>
    </w:p>
    <w:tbl>
      <w:tblPr>
        <w:tblStyle w:val="Tabela-Siatka"/>
        <w:tblW w:w="13745" w:type="dxa"/>
        <w:tblLook w:val="04A0" w:firstRow="1" w:lastRow="0" w:firstColumn="1" w:lastColumn="0" w:noHBand="0" w:noVBand="1"/>
      </w:tblPr>
      <w:tblGrid>
        <w:gridCol w:w="703"/>
        <w:gridCol w:w="2269"/>
        <w:gridCol w:w="9356"/>
        <w:gridCol w:w="1417"/>
      </w:tblGrid>
      <w:tr w:rsidR="00FA4C5C" w:rsidRPr="003F1B8E" w14:paraId="01E03D08" w14:textId="77777777" w:rsidTr="003D6490">
        <w:trPr>
          <w:trHeight w:val="550"/>
        </w:trPr>
        <w:tc>
          <w:tcPr>
            <w:tcW w:w="703" w:type="dxa"/>
            <w:shd w:val="clear" w:color="auto" w:fill="F2F2F2" w:themeFill="background1" w:themeFillShade="F2"/>
          </w:tcPr>
          <w:p w14:paraId="469E81FA" w14:textId="77777777" w:rsidR="00FA4C5C" w:rsidRPr="003F1B8E" w:rsidRDefault="00FA4C5C" w:rsidP="00FD0986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t xml:space="preserve">Lp. </w:t>
            </w:r>
          </w:p>
        </w:tc>
        <w:tc>
          <w:tcPr>
            <w:tcW w:w="2269" w:type="dxa"/>
            <w:shd w:val="clear" w:color="auto" w:fill="F2F2F2" w:themeFill="background1" w:themeFillShade="F2"/>
          </w:tcPr>
          <w:p w14:paraId="49ED414A" w14:textId="77777777" w:rsidR="00FA4C5C" w:rsidRPr="003F1B8E" w:rsidRDefault="00FA4C5C" w:rsidP="00FD0986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t xml:space="preserve">Nazwa kryterium </w:t>
            </w:r>
          </w:p>
        </w:tc>
        <w:tc>
          <w:tcPr>
            <w:tcW w:w="9356" w:type="dxa"/>
            <w:shd w:val="clear" w:color="auto" w:fill="F2F2F2" w:themeFill="background1" w:themeFillShade="F2"/>
          </w:tcPr>
          <w:p w14:paraId="2DEE9C2F" w14:textId="77777777" w:rsidR="00FA4C5C" w:rsidRPr="003F1B8E" w:rsidRDefault="00FA4C5C" w:rsidP="00FD0986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t xml:space="preserve">Definicja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5EA8AEB" w14:textId="77777777" w:rsidR="00FA4C5C" w:rsidRPr="003F1B8E" w:rsidRDefault="00FA4C5C" w:rsidP="00FD0986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t xml:space="preserve">Warianty punktacji </w:t>
            </w:r>
          </w:p>
        </w:tc>
      </w:tr>
      <w:tr w:rsidR="00FA4C5C" w:rsidRPr="003F1B8E" w14:paraId="6C7EAD61" w14:textId="77777777" w:rsidTr="003D6490">
        <w:trPr>
          <w:trHeight w:val="550"/>
        </w:trPr>
        <w:tc>
          <w:tcPr>
            <w:tcW w:w="703" w:type="dxa"/>
          </w:tcPr>
          <w:p w14:paraId="1291FF5A" w14:textId="77777777" w:rsidR="00FA4C5C" w:rsidRPr="003F1B8E" w:rsidRDefault="00FA4C5C" w:rsidP="00867967">
            <w:pPr>
              <w:pStyle w:val="Akapitzlist"/>
              <w:numPr>
                <w:ilvl w:val="0"/>
                <w:numId w:val="2"/>
              </w:numPr>
              <w:tabs>
                <w:tab w:val="left" w:pos="360"/>
              </w:tabs>
              <w:spacing w:line="360" w:lineRule="auto"/>
              <w:ind w:left="315" w:hanging="142"/>
              <w:rPr>
                <w:b/>
                <w:bCs/>
              </w:rPr>
            </w:pPr>
          </w:p>
        </w:tc>
        <w:tc>
          <w:tcPr>
            <w:tcW w:w="2269" w:type="dxa"/>
          </w:tcPr>
          <w:p w14:paraId="05FDCFF5" w14:textId="77777777" w:rsidR="00FA4C5C" w:rsidRPr="003F1B8E" w:rsidRDefault="00FA4C5C" w:rsidP="00FD0986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iCs/>
              </w:rPr>
            </w:pPr>
            <w:r w:rsidRPr="003F1B8E">
              <w:rPr>
                <w:b/>
                <w:bCs/>
                <w:iCs/>
              </w:rPr>
              <w:t>Wysokość wnioskowanej kwoty pomocy</w:t>
            </w:r>
          </w:p>
          <w:p w14:paraId="751F8D38" w14:textId="77777777" w:rsidR="00FA4C5C" w:rsidRPr="003F1B8E" w:rsidRDefault="00FA4C5C" w:rsidP="00FD0986">
            <w:pPr>
              <w:tabs>
                <w:tab w:val="left" w:pos="284"/>
              </w:tabs>
              <w:spacing w:line="360" w:lineRule="auto"/>
              <w:jc w:val="center"/>
            </w:pPr>
          </w:p>
        </w:tc>
        <w:tc>
          <w:tcPr>
            <w:tcW w:w="9356" w:type="dxa"/>
          </w:tcPr>
          <w:p w14:paraId="5679856B" w14:textId="77777777" w:rsidR="00FA4C5C" w:rsidRPr="003F1B8E" w:rsidRDefault="00FA4C5C" w:rsidP="00FD0986">
            <w:pPr>
              <w:spacing w:line="360" w:lineRule="auto"/>
              <w:contextualSpacing/>
              <w:jc w:val="both"/>
              <w:rPr>
                <w:rFonts w:eastAsia="Calibri"/>
                <w:iCs/>
              </w:rPr>
            </w:pPr>
            <w:r w:rsidRPr="003F1B8E">
              <w:rPr>
                <w:rFonts w:eastAsia="Calibri"/>
                <w:iCs/>
              </w:rPr>
              <w:t xml:space="preserve">Rada LGD ocenia o jaką kwotę pomocy będzie ubiegał się wnioskodawca. Rada przyznaje punkty </w:t>
            </w:r>
            <w:r w:rsidR="00826FF3">
              <w:rPr>
                <w:rFonts w:eastAsia="Calibri"/>
                <w:iCs/>
              </w:rPr>
              <w:br/>
            </w:r>
            <w:r w:rsidRPr="003F1B8E">
              <w:rPr>
                <w:rFonts w:eastAsia="Calibri"/>
                <w:iCs/>
              </w:rPr>
              <w:t xml:space="preserve">na podstawie informacji zawartych we wniosku o przyznanie pomocy, w szczególności wysokości wnioskowanej kwoty pomocy i zestawienia rzeczowo-finansowego operacji. </w:t>
            </w:r>
          </w:p>
          <w:p w14:paraId="0F003F41" w14:textId="77777777" w:rsidR="00FA4C5C" w:rsidRPr="00A86FAC" w:rsidRDefault="00FA4C5C" w:rsidP="00A86FAC">
            <w:pPr>
              <w:spacing w:line="360" w:lineRule="auto"/>
              <w:jc w:val="both"/>
              <w:rPr>
                <w:rFonts w:cstheme="minorBidi"/>
                <w:szCs w:val="24"/>
              </w:rPr>
            </w:pPr>
            <w:r w:rsidRPr="003F1B8E">
              <w:rPr>
                <w:rFonts w:eastAsia="Calibri"/>
                <w:iCs/>
              </w:rPr>
              <w:t xml:space="preserve">- Jeżeli wnioskodawca będzie wnioskował o kwotę pomocy mniejszą niż </w:t>
            </w:r>
            <w:r w:rsidRPr="00A86FAC">
              <w:rPr>
                <w:rFonts w:cstheme="minorBidi"/>
                <w:szCs w:val="24"/>
              </w:rPr>
              <w:t>dwieście pięćdziesiąt tysięcy</w:t>
            </w:r>
            <w:r w:rsidR="000207F3">
              <w:rPr>
                <w:rFonts w:cstheme="minorBidi"/>
                <w:szCs w:val="24"/>
              </w:rPr>
              <w:t xml:space="preserve"> </w:t>
            </w:r>
            <w:r w:rsidRPr="00A86FAC">
              <w:rPr>
                <w:rFonts w:cstheme="minorBidi"/>
                <w:szCs w:val="24"/>
              </w:rPr>
              <w:t xml:space="preserve">złotych </w:t>
            </w:r>
            <w:r w:rsidR="00155D0A">
              <w:t>–</w:t>
            </w:r>
            <w:r w:rsidRPr="003F1B8E">
              <w:rPr>
                <w:rFonts w:eastAsia="Calibri"/>
                <w:iCs/>
              </w:rPr>
              <w:t xml:space="preserve"> 3 pkt. </w:t>
            </w:r>
          </w:p>
          <w:p w14:paraId="17874AE0" w14:textId="77777777" w:rsidR="00FA4C5C" w:rsidRPr="00A86FAC" w:rsidRDefault="00FA4C5C" w:rsidP="00A86FAC">
            <w:pPr>
              <w:tabs>
                <w:tab w:val="left" w:pos="284"/>
              </w:tabs>
              <w:spacing w:line="360" w:lineRule="auto"/>
              <w:jc w:val="both"/>
              <w:rPr>
                <w:rFonts w:eastAsia="Calibri"/>
                <w:iCs/>
              </w:rPr>
            </w:pPr>
            <w:r w:rsidRPr="003F1B8E">
              <w:rPr>
                <w:rFonts w:eastAsia="Calibri"/>
                <w:iCs/>
              </w:rPr>
              <w:t>- Jeżeli wnioskodawca będzie wnioskował o kwotę pomocy równą lub wyższą niż</w:t>
            </w:r>
            <w:r>
              <w:rPr>
                <w:rFonts w:eastAsia="Calibri"/>
                <w:iCs/>
              </w:rPr>
              <w:t xml:space="preserve"> </w:t>
            </w:r>
            <w:r w:rsidRPr="00A86FAC">
              <w:rPr>
                <w:rFonts w:cstheme="minorBidi"/>
                <w:szCs w:val="24"/>
              </w:rPr>
              <w:t>dwieście pięćdziesiąt tysięcy złotych</w:t>
            </w:r>
            <w:r>
              <w:t xml:space="preserve"> </w:t>
            </w:r>
            <w:r w:rsidR="00155D0A">
              <w:t>–</w:t>
            </w:r>
            <w:r w:rsidRPr="003F1B8E">
              <w:rPr>
                <w:rFonts w:eastAsia="Calibri"/>
                <w:iCs/>
              </w:rPr>
              <w:t xml:space="preserve"> 0 pkt. </w:t>
            </w:r>
          </w:p>
        </w:tc>
        <w:tc>
          <w:tcPr>
            <w:tcW w:w="1417" w:type="dxa"/>
          </w:tcPr>
          <w:p w14:paraId="3C5037EF" w14:textId="77777777" w:rsidR="00FA4C5C" w:rsidRPr="003F1B8E" w:rsidRDefault="00FA4C5C" w:rsidP="00FD0986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t>0/3</w:t>
            </w:r>
          </w:p>
        </w:tc>
      </w:tr>
      <w:tr w:rsidR="00FA4C5C" w:rsidRPr="003F1B8E" w14:paraId="60281056" w14:textId="77777777" w:rsidTr="003D6490">
        <w:trPr>
          <w:trHeight w:val="550"/>
        </w:trPr>
        <w:tc>
          <w:tcPr>
            <w:tcW w:w="703" w:type="dxa"/>
          </w:tcPr>
          <w:p w14:paraId="52CE4F1C" w14:textId="77777777" w:rsidR="00FA4C5C" w:rsidRPr="003F1B8E" w:rsidRDefault="00FA4C5C" w:rsidP="00867967">
            <w:pPr>
              <w:pStyle w:val="Akapitzlist"/>
              <w:numPr>
                <w:ilvl w:val="0"/>
                <w:numId w:val="2"/>
              </w:numPr>
              <w:tabs>
                <w:tab w:val="left" w:pos="318"/>
              </w:tabs>
              <w:spacing w:line="360" w:lineRule="auto"/>
              <w:ind w:left="315" w:hanging="142"/>
              <w:jc w:val="both"/>
              <w:rPr>
                <w:b/>
                <w:bCs/>
              </w:rPr>
            </w:pPr>
          </w:p>
        </w:tc>
        <w:tc>
          <w:tcPr>
            <w:tcW w:w="2269" w:type="dxa"/>
          </w:tcPr>
          <w:p w14:paraId="4FBDBC2A" w14:textId="77777777" w:rsidR="00FA4C5C" w:rsidRPr="003F1B8E" w:rsidRDefault="00FA4C5C" w:rsidP="00FD0986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center"/>
              <w:rPr>
                <w:b/>
                <w:bCs/>
                <w:iCs/>
              </w:rPr>
            </w:pPr>
            <w:r w:rsidRPr="003F1B8E">
              <w:rPr>
                <w:b/>
                <w:bCs/>
                <w:iCs/>
              </w:rPr>
              <w:t>Działania zapewniające racjonalne gospodarowanie zasobami lub ograniczające presję na środowisko</w:t>
            </w:r>
          </w:p>
        </w:tc>
        <w:tc>
          <w:tcPr>
            <w:tcW w:w="9356" w:type="dxa"/>
          </w:tcPr>
          <w:p w14:paraId="3CE86CAD" w14:textId="77777777" w:rsidR="00FA4C5C" w:rsidRPr="003F1B8E" w:rsidRDefault="00FA4C5C" w:rsidP="00FD0986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3F1B8E">
              <w:rPr>
                <w:iCs/>
              </w:rPr>
              <w:t>Rada LGD ocenia, czy wnioskodawca zaplanował realizację działań, które przyczyniają</w:t>
            </w:r>
            <w:r>
              <w:rPr>
                <w:iCs/>
              </w:rPr>
              <w:t xml:space="preserve"> </w:t>
            </w:r>
            <w:r w:rsidR="00CC2F9D">
              <w:rPr>
                <w:iCs/>
              </w:rPr>
              <w:br/>
            </w:r>
            <w:r w:rsidRPr="003F1B8E">
              <w:rPr>
                <w:iCs/>
              </w:rPr>
              <w:t xml:space="preserve">się do racjonalnego gospodarowania zasobami lub ograniczają presję na środowisko naturalne. Zaplanowane działania powinny dotyczyć w szczególności: przeciwdziałania zmianom klimatu, utraty bioróżnorodności biologicznej i wyczerpywaniu się zasobów, ochrony powietrza i wód. Rada przyznaje punkty na podstawie informacji zawartych we wniosku o przyznanie pomocy, w którym należy opisać zaplanowane działania i wykazać ich związek z racjonalnym gospodarowaniem zasobami </w:t>
            </w:r>
            <w:r w:rsidR="00CC2F9D">
              <w:rPr>
                <w:iCs/>
              </w:rPr>
              <w:br/>
            </w:r>
            <w:r w:rsidRPr="003F1B8E">
              <w:rPr>
                <w:iCs/>
              </w:rPr>
              <w:t>lub ograniczeniem presji na środowisko naturalne oraz</w:t>
            </w:r>
            <w:r w:rsidRPr="003F1B8E">
              <w:rPr>
                <w:rFonts w:eastAsia="Calibri"/>
                <w:iCs/>
              </w:rPr>
              <w:t xml:space="preserve"> wskazać wydatki z </w:t>
            </w:r>
            <w:r w:rsidRPr="003F1B8E">
              <w:rPr>
                <w:iCs/>
                <w:kern w:val="0"/>
                <w14:ligatures w14:val="none"/>
              </w:rPr>
              <w:t>zestawienia rzeczowo-</w:t>
            </w:r>
            <w:r w:rsidRPr="003F1B8E">
              <w:rPr>
                <w:iCs/>
                <w:kern w:val="0"/>
                <w14:ligatures w14:val="none"/>
              </w:rPr>
              <w:lastRenderedPageBreak/>
              <w:t xml:space="preserve">finansowego (kosztorysu inwestorskiego) w wysokości co najmniej 3% kosztów kwalifikowalnych, które dotyczą zaplanowanych działań. </w:t>
            </w:r>
          </w:p>
          <w:p w14:paraId="3B9E0562" w14:textId="77777777" w:rsidR="00FA4C5C" w:rsidRPr="003F1B8E" w:rsidRDefault="00FA4C5C" w:rsidP="00FD0986">
            <w:pPr>
              <w:tabs>
                <w:tab w:val="left" w:pos="284"/>
              </w:tabs>
              <w:spacing w:line="360" w:lineRule="auto"/>
              <w:jc w:val="both"/>
              <w:rPr>
                <w:iCs/>
                <w:kern w:val="0"/>
                <w14:ligatures w14:val="none"/>
              </w:rPr>
            </w:pPr>
            <w:r w:rsidRPr="003F1B8E">
              <w:rPr>
                <w:iCs/>
              </w:rPr>
              <w:t xml:space="preserve">- Jeżeli wnioskodawca zaplanował działania, które przyczyniają się do racjonalnego gospodarowania zasobami lub ograniczenia presji na środowisko naturalne i wskazał </w:t>
            </w:r>
            <w:r w:rsidRPr="003F1B8E">
              <w:rPr>
                <w:iCs/>
                <w:kern w:val="0"/>
                <w14:ligatures w14:val="none"/>
              </w:rPr>
              <w:t xml:space="preserve">co najmniej 3% kosztów kwalifikowalnych, które dotyczą zaplanowanych działań </w:t>
            </w:r>
            <w:r w:rsidR="0021117F">
              <w:rPr>
                <w:iCs/>
                <w:kern w:val="0"/>
                <w14:ligatures w14:val="none"/>
              </w:rPr>
              <w:t>–</w:t>
            </w:r>
            <w:r w:rsidRPr="003F1B8E">
              <w:rPr>
                <w:iCs/>
                <w:kern w:val="0"/>
                <w14:ligatures w14:val="none"/>
              </w:rPr>
              <w:t xml:space="preserve"> 3 pkt. </w:t>
            </w:r>
          </w:p>
          <w:p w14:paraId="384166F4" w14:textId="77777777" w:rsidR="00FA4C5C" w:rsidRPr="003F1B8E" w:rsidRDefault="00FA4C5C" w:rsidP="00FD0986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3F1B8E">
              <w:rPr>
                <w:iCs/>
                <w:kern w:val="0"/>
                <w14:ligatures w14:val="none"/>
              </w:rPr>
              <w:t xml:space="preserve">- </w:t>
            </w:r>
            <w:r w:rsidRPr="003F1B8E">
              <w:rPr>
                <w:iCs/>
              </w:rPr>
              <w:t xml:space="preserve">Jeżeli wnioskodawca nie zaplanował działań, które przyczyniają się do racjonalnego gospodarowania zasobami lub ograniczenia presji na środowisko naturalne lub nie wskazał </w:t>
            </w:r>
            <w:r w:rsidRPr="003F1B8E">
              <w:rPr>
                <w:iCs/>
                <w:kern w:val="0"/>
                <w14:ligatures w14:val="none"/>
              </w:rPr>
              <w:t xml:space="preserve">co najmniej 3% kosztów kwalifikowalnych, które dotyczą zaplanowanych działań </w:t>
            </w:r>
            <w:r w:rsidR="0021117F">
              <w:rPr>
                <w:iCs/>
                <w:kern w:val="0"/>
                <w14:ligatures w14:val="none"/>
              </w:rPr>
              <w:t>–</w:t>
            </w:r>
            <w:r w:rsidRPr="003F1B8E">
              <w:rPr>
                <w:iCs/>
                <w:kern w:val="0"/>
                <w14:ligatures w14:val="none"/>
              </w:rPr>
              <w:t xml:space="preserve"> 0 pkt.</w:t>
            </w:r>
          </w:p>
        </w:tc>
        <w:tc>
          <w:tcPr>
            <w:tcW w:w="1417" w:type="dxa"/>
          </w:tcPr>
          <w:p w14:paraId="40177D20" w14:textId="77777777" w:rsidR="00FA4C5C" w:rsidRPr="003F1B8E" w:rsidRDefault="00FA4C5C" w:rsidP="00FD0986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lastRenderedPageBreak/>
              <w:t>0/3</w:t>
            </w:r>
          </w:p>
        </w:tc>
      </w:tr>
      <w:tr w:rsidR="00FA4C5C" w:rsidRPr="003F1B8E" w14:paraId="39934402" w14:textId="77777777" w:rsidTr="003D6490">
        <w:trPr>
          <w:trHeight w:val="550"/>
        </w:trPr>
        <w:tc>
          <w:tcPr>
            <w:tcW w:w="703" w:type="dxa"/>
          </w:tcPr>
          <w:p w14:paraId="7C0799AA" w14:textId="77777777" w:rsidR="00FA4C5C" w:rsidRPr="003F1B8E" w:rsidRDefault="00FA4C5C" w:rsidP="00867967">
            <w:pPr>
              <w:pStyle w:val="Akapitzlist"/>
              <w:numPr>
                <w:ilvl w:val="0"/>
                <w:numId w:val="2"/>
              </w:numPr>
              <w:tabs>
                <w:tab w:val="left" w:pos="318"/>
              </w:tabs>
              <w:spacing w:line="360" w:lineRule="auto"/>
              <w:ind w:left="315" w:hanging="142"/>
              <w:jc w:val="both"/>
              <w:rPr>
                <w:b/>
                <w:bCs/>
              </w:rPr>
            </w:pPr>
          </w:p>
        </w:tc>
        <w:tc>
          <w:tcPr>
            <w:tcW w:w="2269" w:type="dxa"/>
          </w:tcPr>
          <w:p w14:paraId="4A9F1A93" w14:textId="77777777" w:rsidR="00FA4C5C" w:rsidRPr="003F1B8E" w:rsidRDefault="00D73BAF" w:rsidP="00FD0986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iCs/>
              </w:rPr>
            </w:pPr>
            <w:r w:rsidRPr="00D73BAF">
              <w:rPr>
                <w:b/>
                <w:bCs/>
                <w:iCs/>
              </w:rPr>
              <w:t>Partnerstwo</w:t>
            </w:r>
            <w:r w:rsidR="00FA4C5C" w:rsidRPr="00D73BAF">
              <w:rPr>
                <w:b/>
                <w:bCs/>
                <w:iCs/>
              </w:rPr>
              <w:t xml:space="preserve"> (JSFP)</w:t>
            </w:r>
          </w:p>
        </w:tc>
        <w:tc>
          <w:tcPr>
            <w:tcW w:w="9356" w:type="dxa"/>
          </w:tcPr>
          <w:p w14:paraId="54CB5124" w14:textId="77777777" w:rsidR="00AD56AE" w:rsidRPr="00E66041" w:rsidRDefault="00FA4C5C" w:rsidP="00FD0986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  <w:bookmarkStart w:id="0" w:name="_Hlk197518344"/>
            <w:r w:rsidRPr="00E66041">
              <w:rPr>
                <w:iCs/>
              </w:rPr>
              <w:t xml:space="preserve">Rada LGD ocenia, czy wnioskodawca </w:t>
            </w:r>
            <w:r w:rsidR="00987E68" w:rsidRPr="00E66041">
              <w:rPr>
                <w:iCs/>
              </w:rPr>
              <w:t xml:space="preserve">zadeklarował </w:t>
            </w:r>
            <w:r w:rsidR="002A1E39" w:rsidRPr="00E66041">
              <w:rPr>
                <w:iCs/>
              </w:rPr>
              <w:t>realizację</w:t>
            </w:r>
            <w:r w:rsidRPr="00E66041">
              <w:rPr>
                <w:iCs/>
              </w:rPr>
              <w:t xml:space="preserve"> operacji</w:t>
            </w:r>
            <w:r w:rsidR="00AD56AE" w:rsidRPr="00E66041">
              <w:rPr>
                <w:iCs/>
              </w:rPr>
              <w:t xml:space="preserve"> we współpracy z innym podmiotem</w:t>
            </w:r>
            <w:r w:rsidR="005F6D89" w:rsidRPr="00E66041">
              <w:rPr>
                <w:iCs/>
              </w:rPr>
              <w:t xml:space="preserve">. W </w:t>
            </w:r>
            <w:r w:rsidR="009A39F7" w:rsidRPr="00E66041">
              <w:rPr>
                <w:iCs/>
              </w:rPr>
              <w:t xml:space="preserve">realizacji operacji </w:t>
            </w:r>
            <w:r w:rsidR="0027664B" w:rsidRPr="00E66041">
              <w:rPr>
                <w:iCs/>
              </w:rPr>
              <w:t>mogą</w:t>
            </w:r>
            <w:r w:rsidR="009A39F7" w:rsidRPr="00E66041">
              <w:rPr>
                <w:iCs/>
              </w:rPr>
              <w:t xml:space="preserve"> uczestniczyć:</w:t>
            </w:r>
          </w:p>
          <w:p w14:paraId="16F4C6D2" w14:textId="77777777" w:rsidR="009A39F7" w:rsidRPr="00E66041" w:rsidRDefault="009A39F7" w:rsidP="009A39F7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E66041">
              <w:rPr>
                <w:iCs/>
              </w:rPr>
              <w:t>- osoby fizyczne, które mają miejsce zamieszkania na obszarze wiejskim objętym LSR,</w:t>
            </w:r>
          </w:p>
          <w:p w14:paraId="477C199D" w14:textId="77777777" w:rsidR="00E54431" w:rsidRPr="00E66041" w:rsidRDefault="00E54431" w:rsidP="00E54431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E66041">
              <w:rPr>
                <w:iCs/>
              </w:rPr>
              <w:t xml:space="preserve">- osoby fizyczne prowadzące działalność gospodarczą, które mają stałe miejsce wykonywania działalności gospodarczej, dodatkowe stałe miejsce wykonywania działalności gospodarczej lub miejsce zamieszkania na obszarze wiejskim objętym LSR, </w:t>
            </w:r>
          </w:p>
          <w:p w14:paraId="7EEF8621" w14:textId="77777777" w:rsidR="00AD56AE" w:rsidRPr="00E66041" w:rsidRDefault="00E54431" w:rsidP="00FD0986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E66041">
              <w:rPr>
                <w:iCs/>
              </w:rPr>
              <w:t>- osoby prawne lub jednostki organizacyjne nieposiadające osobowości prawnej, którym ustawa przyznaje zdolność prawną i które mają siedzibę lub oddział na obszarze wiejskim objętym LSR.</w:t>
            </w:r>
          </w:p>
          <w:p w14:paraId="45F9A7FC" w14:textId="77777777" w:rsidR="00D52A2D" w:rsidRPr="00E66041" w:rsidRDefault="00FA4C5C" w:rsidP="00FD0986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E66041">
              <w:rPr>
                <w:iCs/>
              </w:rPr>
              <w:t>Rada przyznaje punkty na podstawie informacji zawartych we wniosku o przyznanie pomocy</w:t>
            </w:r>
            <w:r w:rsidR="001A4CCF" w:rsidRPr="00E66041">
              <w:rPr>
                <w:iCs/>
              </w:rPr>
              <w:t xml:space="preserve">, </w:t>
            </w:r>
            <w:r w:rsidR="00173FD1" w:rsidRPr="00E66041">
              <w:rPr>
                <w:iCs/>
              </w:rPr>
              <w:t xml:space="preserve">dokumentów </w:t>
            </w:r>
            <w:r w:rsidR="00A63593" w:rsidRPr="00E66041">
              <w:rPr>
                <w:iCs/>
              </w:rPr>
              <w:t xml:space="preserve">wydanych lub sporządzonych nie wcześniej niż na trzy miesiące </w:t>
            </w:r>
            <w:r w:rsidR="0005380D" w:rsidRPr="00E66041">
              <w:rPr>
                <w:iCs/>
              </w:rPr>
              <w:t>przed dniem złożenia wniosku</w:t>
            </w:r>
            <w:r w:rsidR="009073A5" w:rsidRPr="00E66041">
              <w:rPr>
                <w:iCs/>
              </w:rPr>
              <w:t xml:space="preserve"> potwierdzających posiadanie siedziby, oddziału lub miejsca zamieszkania na </w:t>
            </w:r>
            <w:r w:rsidR="003F2016" w:rsidRPr="00E66041">
              <w:rPr>
                <w:iCs/>
              </w:rPr>
              <w:t>obszarze</w:t>
            </w:r>
            <w:r w:rsidR="009073A5" w:rsidRPr="00E66041">
              <w:rPr>
                <w:iCs/>
              </w:rPr>
              <w:t xml:space="preserve"> wiejskim </w:t>
            </w:r>
            <w:r w:rsidR="009073A5" w:rsidRPr="00E66041">
              <w:rPr>
                <w:iCs/>
              </w:rPr>
              <w:lastRenderedPageBreak/>
              <w:t xml:space="preserve">objętym LSR </w:t>
            </w:r>
            <w:r w:rsidR="006D75FD" w:rsidRPr="00E66041">
              <w:rPr>
                <w:iCs/>
              </w:rPr>
              <w:t xml:space="preserve">(wydruków z CEIDG lub KRS; oświadczeń o miejscu zamieszkania; innych dokumentów) </w:t>
            </w:r>
            <w:r w:rsidR="00053AB3" w:rsidRPr="00E66041">
              <w:rPr>
                <w:iCs/>
              </w:rPr>
              <w:t xml:space="preserve">oraz dołączonej </w:t>
            </w:r>
            <w:r w:rsidR="00343374" w:rsidRPr="00E66041">
              <w:rPr>
                <w:iCs/>
              </w:rPr>
              <w:t>do wniosku</w:t>
            </w:r>
            <w:r w:rsidR="00AF347E" w:rsidRPr="00E66041">
              <w:rPr>
                <w:iCs/>
              </w:rPr>
              <w:t xml:space="preserve"> </w:t>
            </w:r>
            <w:r w:rsidR="00053AB3" w:rsidRPr="00E66041">
              <w:rPr>
                <w:iCs/>
              </w:rPr>
              <w:t xml:space="preserve">umowy </w:t>
            </w:r>
            <w:r w:rsidR="00D52A2D" w:rsidRPr="00E66041">
              <w:rPr>
                <w:iCs/>
              </w:rPr>
              <w:t>o współpracy</w:t>
            </w:r>
            <w:r w:rsidR="00053AB3" w:rsidRPr="00E66041">
              <w:rPr>
                <w:iCs/>
              </w:rPr>
              <w:t>, w której muszą zostać określone zadania</w:t>
            </w:r>
            <w:r w:rsidR="00D52A2D" w:rsidRPr="00E66041">
              <w:rPr>
                <w:iCs/>
              </w:rPr>
              <w:t xml:space="preserve"> uczestnika</w:t>
            </w:r>
            <w:r w:rsidR="00053AB3" w:rsidRPr="00E66041">
              <w:rPr>
                <w:iCs/>
              </w:rPr>
              <w:t xml:space="preserve"> projektu.</w:t>
            </w:r>
          </w:p>
          <w:p w14:paraId="15AE3C1A" w14:textId="77777777" w:rsidR="00AD37E6" w:rsidRPr="00974AB4" w:rsidRDefault="00FA4C5C" w:rsidP="00FD0986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E66041">
              <w:rPr>
                <w:iCs/>
              </w:rPr>
              <w:t xml:space="preserve">- Jeżeli wnioskodawca </w:t>
            </w:r>
            <w:r w:rsidR="00AF347E" w:rsidRPr="00E66041">
              <w:rPr>
                <w:iCs/>
              </w:rPr>
              <w:t xml:space="preserve">zadeklarował </w:t>
            </w:r>
            <w:r w:rsidR="00761B30" w:rsidRPr="00E66041">
              <w:rPr>
                <w:iCs/>
              </w:rPr>
              <w:t xml:space="preserve">realizację operacji </w:t>
            </w:r>
            <w:r w:rsidR="00AA4619" w:rsidRPr="00E66041">
              <w:rPr>
                <w:iCs/>
              </w:rPr>
              <w:t xml:space="preserve">we </w:t>
            </w:r>
            <w:r w:rsidR="00B65BC1" w:rsidRPr="00E66041">
              <w:rPr>
                <w:iCs/>
              </w:rPr>
              <w:t xml:space="preserve">współpracy z innym podmiotem, </w:t>
            </w:r>
            <w:r w:rsidR="00811DC4" w:rsidRPr="00E66041">
              <w:rPr>
                <w:iCs/>
              </w:rPr>
              <w:br/>
            </w:r>
            <w:r w:rsidR="00B65BC1" w:rsidRPr="00E66041">
              <w:rPr>
                <w:iCs/>
              </w:rPr>
              <w:t xml:space="preserve">a </w:t>
            </w:r>
            <w:r w:rsidR="00B65BC1" w:rsidRPr="00974AB4">
              <w:rPr>
                <w:iCs/>
              </w:rPr>
              <w:t>współpraca spełni wszystkie wymogi określone w treści kryterium – 3 pkt.</w:t>
            </w:r>
          </w:p>
          <w:p w14:paraId="584464D8" w14:textId="77777777" w:rsidR="00562017" w:rsidRPr="00974AB4" w:rsidRDefault="00FA4C5C" w:rsidP="00FD0986">
            <w:pPr>
              <w:tabs>
                <w:tab w:val="left" w:pos="284"/>
              </w:tabs>
              <w:spacing w:line="360" w:lineRule="auto"/>
              <w:jc w:val="both"/>
              <w:rPr>
                <w:iCs/>
              </w:rPr>
            </w:pPr>
            <w:r w:rsidRPr="00974AB4">
              <w:rPr>
                <w:iCs/>
              </w:rPr>
              <w:t xml:space="preserve">- Jeżeli wnioskodawca nie </w:t>
            </w:r>
            <w:r w:rsidR="00761B30" w:rsidRPr="00974AB4">
              <w:rPr>
                <w:iCs/>
              </w:rPr>
              <w:t xml:space="preserve">zadeklarował </w:t>
            </w:r>
            <w:r w:rsidR="00FE284B" w:rsidRPr="00974AB4">
              <w:rPr>
                <w:iCs/>
              </w:rPr>
              <w:t xml:space="preserve">realizacji operacji </w:t>
            </w:r>
            <w:r w:rsidR="00811DC4" w:rsidRPr="00974AB4">
              <w:rPr>
                <w:iCs/>
              </w:rPr>
              <w:t>w</w:t>
            </w:r>
            <w:r w:rsidR="00B66656" w:rsidRPr="00974AB4">
              <w:rPr>
                <w:iCs/>
              </w:rPr>
              <w:t>e</w:t>
            </w:r>
            <w:r w:rsidR="00811DC4" w:rsidRPr="00974AB4">
              <w:rPr>
                <w:iCs/>
              </w:rPr>
              <w:t xml:space="preserve"> współpracy z innym podmiotem </w:t>
            </w:r>
            <w:r w:rsidR="009D4BE0" w:rsidRPr="00974AB4">
              <w:rPr>
                <w:iCs/>
              </w:rPr>
              <w:br/>
            </w:r>
            <w:r w:rsidR="00811DC4" w:rsidRPr="00974AB4">
              <w:rPr>
                <w:iCs/>
              </w:rPr>
              <w:t>lub współpraca nie spełni wszystkich wymogów określonych w treści kryterium – 0 pkt.</w:t>
            </w:r>
            <w:bookmarkEnd w:id="0"/>
          </w:p>
          <w:p w14:paraId="52DDA389" w14:textId="3968399B" w:rsidR="00E83E3F" w:rsidRPr="00535108" w:rsidRDefault="000A4873" w:rsidP="00535108">
            <w:pPr>
              <w:tabs>
                <w:tab w:val="left" w:pos="284"/>
              </w:tabs>
              <w:spacing w:line="360" w:lineRule="auto"/>
              <w:jc w:val="both"/>
              <w:rPr>
                <w:rFonts w:eastAsia="Calibri"/>
                <w:color w:val="000000" w:themeColor="text1"/>
              </w:rPr>
            </w:pPr>
            <w:r w:rsidRPr="00974AB4">
              <w:rPr>
                <w:iCs/>
              </w:rPr>
              <w:t>Niniejsz</w:t>
            </w:r>
            <w:r w:rsidR="00CC1C45" w:rsidRPr="00974AB4">
              <w:rPr>
                <w:iCs/>
              </w:rPr>
              <w:t>a</w:t>
            </w:r>
            <w:r w:rsidRPr="00974AB4">
              <w:rPr>
                <w:iCs/>
              </w:rPr>
              <w:t xml:space="preserve"> </w:t>
            </w:r>
            <w:r w:rsidR="007B3FEA" w:rsidRPr="00974AB4">
              <w:rPr>
                <w:iCs/>
              </w:rPr>
              <w:t xml:space="preserve">współpraca </w:t>
            </w:r>
            <w:r w:rsidR="00E66041" w:rsidRPr="00974AB4">
              <w:rPr>
                <w:iCs/>
              </w:rPr>
              <w:t xml:space="preserve">nie </w:t>
            </w:r>
            <w:r w:rsidR="0073282E" w:rsidRPr="00974AB4">
              <w:rPr>
                <w:iCs/>
              </w:rPr>
              <w:t xml:space="preserve">powoduje, że operacja </w:t>
            </w:r>
            <w:r w:rsidR="000A4081" w:rsidRPr="00974AB4">
              <w:rPr>
                <w:iCs/>
              </w:rPr>
              <w:t>jest operacją realizowaną w partnerstwie</w:t>
            </w:r>
            <w:r w:rsidR="00E923E2" w:rsidRPr="00974AB4">
              <w:t xml:space="preserve"> (operacj</w:t>
            </w:r>
            <w:r w:rsidR="00F67721" w:rsidRPr="00974AB4">
              <w:t>a</w:t>
            </w:r>
            <w:r w:rsidR="00E923E2" w:rsidRPr="00974AB4">
              <w:t xml:space="preserve"> realizowan</w:t>
            </w:r>
            <w:r w:rsidR="00F67721" w:rsidRPr="00974AB4">
              <w:t>a</w:t>
            </w:r>
            <w:r w:rsidR="00E923E2" w:rsidRPr="00974AB4">
              <w:t xml:space="preserve"> przez co najmniej dwa podmioty z obszaru objętego daną LSR)</w:t>
            </w:r>
            <w:r w:rsidR="00AA2FED" w:rsidRPr="00974AB4">
              <w:t xml:space="preserve"> i </w:t>
            </w:r>
            <w:r w:rsidR="00AA2FED" w:rsidRPr="00974AB4">
              <w:rPr>
                <w:iCs/>
              </w:rPr>
              <w:t xml:space="preserve">projektem partnerskim </w:t>
            </w:r>
            <w:r w:rsidR="00AA2FED" w:rsidRPr="00974AB4">
              <w:rPr>
                <w:iCs/>
              </w:rPr>
              <w:br/>
              <w:t>(</w:t>
            </w:r>
            <w:r w:rsidR="00AA2FED" w:rsidRPr="00974AB4">
              <w:t xml:space="preserve">co najmniej dwie operacje niezbędne do osiągnięcia wspólnego celu realizowane przez co najmniej </w:t>
            </w:r>
            <w:r w:rsidR="00AA2FED" w:rsidRPr="00974AB4">
              <w:br/>
              <w:t xml:space="preserve">2 podmioty, z co najmniej dwóch obszarów objętych odmiennymi LSR). </w:t>
            </w:r>
            <w:r w:rsidR="000E210B" w:rsidRPr="00974AB4">
              <w:rPr>
                <w:rFonts w:eastAsia="Calibri"/>
                <w:color w:val="000000" w:themeColor="text1"/>
              </w:rPr>
              <w:t xml:space="preserve"> </w:t>
            </w:r>
          </w:p>
        </w:tc>
        <w:tc>
          <w:tcPr>
            <w:tcW w:w="1417" w:type="dxa"/>
          </w:tcPr>
          <w:p w14:paraId="1BD79C48" w14:textId="77777777" w:rsidR="00FA4C5C" w:rsidRPr="003F1B8E" w:rsidRDefault="00FA4C5C" w:rsidP="00FD0986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lastRenderedPageBreak/>
              <w:t>0/3</w:t>
            </w:r>
          </w:p>
        </w:tc>
      </w:tr>
      <w:tr w:rsidR="00FA4C5C" w:rsidRPr="003F1B8E" w14:paraId="65C69C24" w14:textId="77777777" w:rsidTr="003D6490">
        <w:trPr>
          <w:trHeight w:val="550"/>
        </w:trPr>
        <w:tc>
          <w:tcPr>
            <w:tcW w:w="703" w:type="dxa"/>
          </w:tcPr>
          <w:p w14:paraId="61A4D000" w14:textId="77777777" w:rsidR="00FA4C5C" w:rsidRPr="003F1B8E" w:rsidRDefault="00FA4C5C" w:rsidP="00867967">
            <w:pPr>
              <w:pStyle w:val="Akapitzlist"/>
              <w:numPr>
                <w:ilvl w:val="0"/>
                <w:numId w:val="2"/>
              </w:numPr>
              <w:tabs>
                <w:tab w:val="left" w:pos="318"/>
              </w:tabs>
              <w:spacing w:line="360" w:lineRule="auto"/>
              <w:ind w:left="315" w:hanging="142"/>
              <w:jc w:val="both"/>
              <w:rPr>
                <w:b/>
                <w:bCs/>
              </w:rPr>
            </w:pPr>
          </w:p>
        </w:tc>
        <w:tc>
          <w:tcPr>
            <w:tcW w:w="2269" w:type="dxa"/>
          </w:tcPr>
          <w:p w14:paraId="0ACC7096" w14:textId="77777777" w:rsidR="00FA4C5C" w:rsidRPr="003F1B8E" w:rsidRDefault="00FA4C5C" w:rsidP="00FD0986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center"/>
              <w:rPr>
                <w:b/>
                <w:bCs/>
                <w:iCs/>
              </w:rPr>
            </w:pPr>
            <w:r w:rsidRPr="003F1B8E">
              <w:rPr>
                <w:b/>
                <w:bCs/>
                <w:iCs/>
              </w:rPr>
              <w:t>Miejscowość poniżej 2 tys. mieszkańców</w:t>
            </w:r>
          </w:p>
          <w:p w14:paraId="6007E323" w14:textId="77777777" w:rsidR="00FA4C5C" w:rsidRPr="003F1B8E" w:rsidRDefault="00FA4C5C" w:rsidP="00FD0986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center"/>
              <w:rPr>
                <w:b/>
                <w:bCs/>
                <w:iCs/>
              </w:rPr>
            </w:pPr>
          </w:p>
        </w:tc>
        <w:tc>
          <w:tcPr>
            <w:tcW w:w="9356" w:type="dxa"/>
          </w:tcPr>
          <w:p w14:paraId="29A19BD8" w14:textId="77777777" w:rsidR="00FA4C5C" w:rsidRPr="003F1B8E" w:rsidRDefault="00FA4C5C" w:rsidP="00FD0986">
            <w:pPr>
              <w:spacing w:line="360" w:lineRule="auto"/>
              <w:jc w:val="both"/>
              <w:rPr>
                <w:iCs/>
                <w:kern w:val="0"/>
                <w14:ligatures w14:val="none"/>
              </w:rPr>
            </w:pPr>
            <w:r w:rsidRPr="003F1B8E">
              <w:rPr>
                <w:iCs/>
                <w:kern w:val="0"/>
                <w14:ligatures w14:val="none"/>
              </w:rPr>
              <w:t>Rada LGD ocenia, czy wnioskodawca zaplanował realizację operacji w co najmniej jednej miejscowości poniżej 2 tys. mieszkańców (osób zameldowanych na pobyt stały). Rada</w:t>
            </w:r>
            <w:r w:rsidRPr="003F1B8E">
              <w:rPr>
                <w:iCs/>
              </w:rPr>
              <w:t xml:space="preserve"> przyznaje punkty na podstawie informacji zawartych we wniosku o przyznanie pomocy oraz danych z ewidencji ludności na dzień </w:t>
            </w:r>
            <w:r w:rsidR="004E70DB">
              <w:rPr>
                <w:iCs/>
              </w:rPr>
              <w:br/>
            </w:r>
            <w:r w:rsidRPr="003F1B8E">
              <w:rPr>
                <w:iCs/>
              </w:rPr>
              <w:t>31 grudnia roku poprzedzającego rok ogłoszenia naboru wniosków o przyznanie pomocy.</w:t>
            </w:r>
          </w:p>
          <w:p w14:paraId="37E4770D" w14:textId="77777777" w:rsidR="00FA4C5C" w:rsidRPr="003F1B8E" w:rsidRDefault="00FA4C5C" w:rsidP="00FD0986">
            <w:pPr>
              <w:spacing w:line="360" w:lineRule="auto"/>
              <w:jc w:val="both"/>
              <w:rPr>
                <w:iCs/>
                <w:kern w:val="0"/>
                <w14:ligatures w14:val="none"/>
              </w:rPr>
            </w:pPr>
            <w:r w:rsidRPr="003F1B8E">
              <w:rPr>
                <w:iCs/>
                <w:kern w:val="0"/>
                <w14:ligatures w14:val="none"/>
              </w:rPr>
              <w:t xml:space="preserve">- Jeżeli wnioskodawca zaplanował realizację operacji w co najmniej jednej miejscowości poniżej </w:t>
            </w:r>
            <w:r w:rsidR="004E70DB">
              <w:rPr>
                <w:iCs/>
                <w:kern w:val="0"/>
                <w14:ligatures w14:val="none"/>
              </w:rPr>
              <w:br/>
            </w:r>
            <w:r w:rsidRPr="003F1B8E">
              <w:rPr>
                <w:iCs/>
                <w:kern w:val="0"/>
                <w14:ligatures w14:val="none"/>
              </w:rPr>
              <w:t xml:space="preserve">2 tys. mieszkańców (osób zameldowanych na pobyt stały) </w:t>
            </w:r>
            <w:r w:rsidR="004E70DB">
              <w:rPr>
                <w:iCs/>
                <w:kern w:val="0"/>
                <w14:ligatures w14:val="none"/>
              </w:rPr>
              <w:t>–</w:t>
            </w:r>
            <w:r w:rsidRPr="003F1B8E">
              <w:rPr>
                <w:iCs/>
                <w:kern w:val="0"/>
                <w14:ligatures w14:val="none"/>
              </w:rPr>
              <w:t xml:space="preserve"> 1 pkt.</w:t>
            </w:r>
          </w:p>
          <w:p w14:paraId="52B7EF6F" w14:textId="77777777" w:rsidR="00C20924" w:rsidRPr="003F1B8E" w:rsidRDefault="00FA4C5C" w:rsidP="00FD0986">
            <w:pPr>
              <w:spacing w:line="360" w:lineRule="auto"/>
              <w:jc w:val="both"/>
              <w:rPr>
                <w:iCs/>
                <w:kern w:val="0"/>
                <w14:ligatures w14:val="none"/>
              </w:rPr>
            </w:pPr>
            <w:r w:rsidRPr="003F1B8E">
              <w:rPr>
                <w:iCs/>
                <w:kern w:val="0"/>
                <w14:ligatures w14:val="none"/>
              </w:rPr>
              <w:t xml:space="preserve">- Jeżeli wnioskodawca nie zaplanował realizacji operacji w co najmniej jednej miejscowości poniżej </w:t>
            </w:r>
            <w:r w:rsidR="004E70DB">
              <w:rPr>
                <w:iCs/>
                <w:kern w:val="0"/>
                <w14:ligatures w14:val="none"/>
              </w:rPr>
              <w:br/>
            </w:r>
            <w:r w:rsidRPr="003F1B8E">
              <w:rPr>
                <w:iCs/>
                <w:kern w:val="0"/>
                <w14:ligatures w14:val="none"/>
              </w:rPr>
              <w:t xml:space="preserve">2 tys. mieszkańców (osób zameldowanych na pobyt stały) </w:t>
            </w:r>
            <w:r w:rsidR="004E70DB">
              <w:rPr>
                <w:iCs/>
                <w:kern w:val="0"/>
                <w14:ligatures w14:val="none"/>
              </w:rPr>
              <w:t>–</w:t>
            </w:r>
            <w:r w:rsidRPr="003F1B8E">
              <w:rPr>
                <w:iCs/>
                <w:kern w:val="0"/>
                <w14:ligatures w14:val="none"/>
              </w:rPr>
              <w:t xml:space="preserve"> 0 pkt.</w:t>
            </w:r>
          </w:p>
        </w:tc>
        <w:tc>
          <w:tcPr>
            <w:tcW w:w="1417" w:type="dxa"/>
          </w:tcPr>
          <w:p w14:paraId="75695AA0" w14:textId="77777777" w:rsidR="00FA4C5C" w:rsidRPr="003F1B8E" w:rsidRDefault="00FA4C5C" w:rsidP="00FD0986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t>0/1</w:t>
            </w:r>
          </w:p>
        </w:tc>
      </w:tr>
      <w:tr w:rsidR="00FA4C5C" w:rsidRPr="003F1B8E" w14:paraId="6345CDEB" w14:textId="77777777" w:rsidTr="003D6490">
        <w:trPr>
          <w:trHeight w:val="550"/>
        </w:trPr>
        <w:tc>
          <w:tcPr>
            <w:tcW w:w="703" w:type="dxa"/>
          </w:tcPr>
          <w:p w14:paraId="0F610033" w14:textId="77777777" w:rsidR="00FA4C5C" w:rsidRPr="003F1B8E" w:rsidRDefault="00FA4C5C" w:rsidP="00867967">
            <w:pPr>
              <w:pStyle w:val="Akapitzlist"/>
              <w:numPr>
                <w:ilvl w:val="0"/>
                <w:numId w:val="2"/>
              </w:numPr>
              <w:tabs>
                <w:tab w:val="left" w:pos="318"/>
              </w:tabs>
              <w:spacing w:line="360" w:lineRule="auto"/>
              <w:ind w:left="315" w:hanging="142"/>
              <w:jc w:val="both"/>
              <w:rPr>
                <w:b/>
                <w:bCs/>
              </w:rPr>
            </w:pPr>
          </w:p>
        </w:tc>
        <w:tc>
          <w:tcPr>
            <w:tcW w:w="2269" w:type="dxa"/>
          </w:tcPr>
          <w:p w14:paraId="17516651" w14:textId="77777777" w:rsidR="00FA4C5C" w:rsidRPr="003F1B8E" w:rsidRDefault="00FA4C5C" w:rsidP="00FD0986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iCs/>
              </w:rPr>
            </w:pPr>
            <w:r w:rsidRPr="003F1B8E">
              <w:rPr>
                <w:b/>
                <w:bCs/>
                <w:iCs/>
              </w:rPr>
              <w:t xml:space="preserve"> Dostępność dla osób ze szczególnymi potrzebami</w:t>
            </w:r>
          </w:p>
          <w:p w14:paraId="28CEF756" w14:textId="77777777" w:rsidR="00FA4C5C" w:rsidRPr="003F1B8E" w:rsidRDefault="00FA4C5C" w:rsidP="00FD0986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iCs/>
              </w:rPr>
            </w:pPr>
          </w:p>
        </w:tc>
        <w:tc>
          <w:tcPr>
            <w:tcW w:w="9356" w:type="dxa"/>
          </w:tcPr>
          <w:p w14:paraId="26F363C7" w14:textId="77777777" w:rsidR="00FA4C5C" w:rsidRPr="009D68EF" w:rsidRDefault="00FA4C5C" w:rsidP="00FD0986">
            <w:pPr>
              <w:tabs>
                <w:tab w:val="left" w:pos="284"/>
              </w:tabs>
              <w:spacing w:line="360" w:lineRule="auto"/>
              <w:jc w:val="both"/>
              <w:rPr>
                <w:iCs/>
                <w:kern w:val="0"/>
                <w14:ligatures w14:val="none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t xml:space="preserve">Rada LGD ocenia, czy wnioskodawca zaplanował rozwiązania (środki) dla osób ze szczególnymi potrzebami (osób, które </w:t>
            </w:r>
            <w:r w:rsidRPr="003F1B8E">
              <w:t xml:space="preserve">ze względu na swoje cechy zewnętrzne lub wewnętrzne, albo ze względu </w:t>
            </w:r>
            <w:r w:rsidR="004E70DB">
              <w:br/>
            </w:r>
            <w:r w:rsidRPr="003F1B8E">
              <w:t xml:space="preserve">na okoliczności, w których się znajdują, muszą podjąć dodatkowe działania lub zastosować dodatkowe środki w celu przezwyciężenia bariery, aby uczestniczyć w różnych sferach życia na zasadzie równości z innymi osobami) </w:t>
            </w:r>
            <w:r w:rsidRPr="009D68EF">
              <w:t>w zakresie dostępności architektonicznej lub informacyjno-komunikacyjnej.</w:t>
            </w:r>
            <w:r w:rsidR="004E70DB" w:rsidRPr="009D68EF">
              <w:t xml:space="preserve"> </w:t>
            </w:r>
            <w:r w:rsidRPr="009D68EF">
              <w:rPr>
                <w:iCs/>
                <w:kern w:val="0"/>
                <w14:ligatures w14:val="none"/>
              </w:rPr>
              <w:t xml:space="preserve">Rada przyznaje punkty na podstawie informacji zawartych we wniosku o przyznanie pomocy, w którym należy opisać zaplanowane rozwiązania dla osób ze szczególnymi potrzebami oraz wskazać wydatki </w:t>
            </w:r>
            <w:r w:rsidR="004E70DB" w:rsidRPr="009D68EF">
              <w:rPr>
                <w:iCs/>
                <w:kern w:val="0"/>
                <w14:ligatures w14:val="none"/>
              </w:rPr>
              <w:br/>
            </w:r>
            <w:r w:rsidRPr="009D68EF">
              <w:rPr>
                <w:iCs/>
                <w:kern w:val="0"/>
                <w14:ligatures w14:val="none"/>
              </w:rPr>
              <w:t>z zestawienia rzeczowo-finansowego (kosztorys</w:t>
            </w:r>
            <w:r w:rsidR="00BB7589" w:rsidRPr="009D68EF">
              <w:rPr>
                <w:iCs/>
                <w:kern w:val="0"/>
                <w14:ligatures w14:val="none"/>
              </w:rPr>
              <w:t>u</w:t>
            </w:r>
            <w:r w:rsidRPr="009D68EF">
              <w:rPr>
                <w:iCs/>
                <w:kern w:val="0"/>
                <w14:ligatures w14:val="none"/>
              </w:rPr>
              <w:t xml:space="preserve"> inwestorskiego), </w:t>
            </w:r>
            <w:r w:rsidR="00865D77" w:rsidRPr="009D68EF">
              <w:rPr>
                <w:iCs/>
                <w:kern w:val="0"/>
                <w14:ligatures w14:val="none"/>
              </w:rPr>
              <w:t>w wysokości co najmniej</w:t>
            </w:r>
            <w:r w:rsidR="0036531B" w:rsidRPr="009D68EF">
              <w:rPr>
                <w:iCs/>
                <w:kern w:val="0"/>
                <w14:ligatures w14:val="none"/>
              </w:rPr>
              <w:t xml:space="preserve"> </w:t>
            </w:r>
            <w:r w:rsidR="0036531B" w:rsidRPr="009D68EF">
              <w:rPr>
                <w:iCs/>
                <w:kern w:val="0"/>
                <w14:ligatures w14:val="none"/>
              </w:rPr>
              <w:br/>
              <w:t>3</w:t>
            </w:r>
            <w:r w:rsidR="00865D77" w:rsidRPr="009D68EF">
              <w:rPr>
                <w:iCs/>
                <w:kern w:val="0"/>
                <w14:ligatures w14:val="none"/>
              </w:rPr>
              <w:t>% kosztów kwalifikowalnych</w:t>
            </w:r>
            <w:r w:rsidR="00EF3ACF" w:rsidRPr="009D68EF">
              <w:rPr>
                <w:iCs/>
                <w:kern w:val="0"/>
                <w14:ligatures w14:val="none"/>
              </w:rPr>
              <w:t xml:space="preserve">, </w:t>
            </w:r>
            <w:r w:rsidRPr="009D68EF">
              <w:rPr>
                <w:iCs/>
                <w:kern w:val="0"/>
                <w14:ligatures w14:val="none"/>
              </w:rPr>
              <w:t xml:space="preserve">które bezpośrednio są związane z dostępnością. </w:t>
            </w:r>
          </w:p>
          <w:p w14:paraId="62479259" w14:textId="77777777" w:rsidR="00A604FC" w:rsidRPr="009D68EF" w:rsidRDefault="00FA4C5C" w:rsidP="00FD0986">
            <w:pPr>
              <w:tabs>
                <w:tab w:val="left" w:pos="284"/>
              </w:tabs>
              <w:spacing w:line="360" w:lineRule="auto"/>
              <w:jc w:val="both"/>
              <w:rPr>
                <w:iCs/>
                <w:kern w:val="0"/>
                <w14:ligatures w14:val="none"/>
              </w:rPr>
            </w:pPr>
            <w:r w:rsidRPr="009D68EF">
              <w:rPr>
                <w:rFonts w:eastAsia="Times New Roman"/>
                <w:bCs/>
                <w:iCs/>
                <w:lang w:eastAsia="pl-PL"/>
              </w:rPr>
              <w:t>- Jeżeli wnioskodawca zaplanował rozwiąz</w:t>
            </w:r>
            <w:r w:rsidR="00F804A6" w:rsidRPr="009D68EF">
              <w:rPr>
                <w:rFonts w:eastAsia="Times New Roman"/>
                <w:bCs/>
                <w:iCs/>
                <w:lang w:eastAsia="pl-PL"/>
              </w:rPr>
              <w:t>ania</w:t>
            </w:r>
            <w:r w:rsidRPr="009D68EF">
              <w:rPr>
                <w:rFonts w:eastAsia="Times New Roman"/>
                <w:bCs/>
                <w:iCs/>
                <w:lang w:eastAsia="pl-PL"/>
              </w:rPr>
              <w:t xml:space="preserve"> dla osób ze szczególnymi potrzebami oraz</w:t>
            </w:r>
            <w:r w:rsidR="00C26BC4" w:rsidRPr="009D68EF">
              <w:rPr>
                <w:rFonts w:eastAsia="Times New Roman"/>
                <w:bCs/>
                <w:iCs/>
                <w:lang w:eastAsia="pl-PL"/>
              </w:rPr>
              <w:t xml:space="preserve"> wskazał </w:t>
            </w:r>
            <w:r w:rsidR="00807E94" w:rsidRPr="009D68EF">
              <w:rPr>
                <w:rFonts w:eastAsia="Times New Roman"/>
                <w:bCs/>
                <w:iCs/>
                <w:lang w:eastAsia="pl-PL"/>
              </w:rPr>
              <w:br/>
            </w:r>
            <w:r w:rsidR="00C26BC4" w:rsidRPr="009D68EF">
              <w:rPr>
                <w:iCs/>
                <w:kern w:val="0"/>
                <w14:ligatures w14:val="none"/>
              </w:rPr>
              <w:t xml:space="preserve">co najmniej </w:t>
            </w:r>
            <w:r w:rsidR="0036531B" w:rsidRPr="009D68EF">
              <w:rPr>
                <w:iCs/>
                <w:kern w:val="0"/>
                <w14:ligatures w14:val="none"/>
              </w:rPr>
              <w:t>3</w:t>
            </w:r>
            <w:r w:rsidR="00C26BC4" w:rsidRPr="009D68EF">
              <w:rPr>
                <w:iCs/>
                <w:kern w:val="0"/>
                <w14:ligatures w14:val="none"/>
              </w:rPr>
              <w:t xml:space="preserve">% kosztów kwalifikowalnych, które </w:t>
            </w:r>
            <w:r w:rsidR="00152DFD" w:rsidRPr="009D68EF">
              <w:rPr>
                <w:iCs/>
                <w:kern w:val="0"/>
                <w14:ligatures w14:val="none"/>
              </w:rPr>
              <w:t>bezpośrednio są związane z dostępnością – 3 pkt.</w:t>
            </w:r>
          </w:p>
          <w:p w14:paraId="6EC63DFD" w14:textId="77777777" w:rsidR="00631C13" w:rsidRPr="008C597F" w:rsidRDefault="00152DFD" w:rsidP="00FD0986">
            <w:pPr>
              <w:tabs>
                <w:tab w:val="left" w:pos="284"/>
              </w:tabs>
              <w:spacing w:line="360" w:lineRule="auto"/>
              <w:jc w:val="both"/>
              <w:rPr>
                <w:iCs/>
                <w:kern w:val="0"/>
                <w14:ligatures w14:val="none"/>
              </w:rPr>
            </w:pPr>
            <w:r w:rsidRPr="009D68EF">
              <w:rPr>
                <w:rFonts w:eastAsia="Times New Roman"/>
                <w:bCs/>
                <w:iCs/>
                <w:lang w:eastAsia="pl-PL"/>
              </w:rPr>
              <w:t xml:space="preserve">- </w:t>
            </w:r>
            <w:r w:rsidR="00CA7D2B" w:rsidRPr="009D68EF">
              <w:rPr>
                <w:rFonts w:eastAsia="Times New Roman"/>
                <w:bCs/>
                <w:iCs/>
                <w:lang w:eastAsia="pl-PL"/>
              </w:rPr>
              <w:t>Jeżeli wnioskodawca nie zaplanował rozwiąza</w:t>
            </w:r>
            <w:r w:rsidR="009C5460" w:rsidRPr="009D68EF">
              <w:rPr>
                <w:rFonts w:eastAsia="Times New Roman"/>
                <w:bCs/>
                <w:iCs/>
                <w:lang w:eastAsia="pl-PL"/>
              </w:rPr>
              <w:t xml:space="preserve">ń </w:t>
            </w:r>
            <w:r w:rsidR="00CA7D2B" w:rsidRPr="009D68EF">
              <w:rPr>
                <w:rFonts w:eastAsia="Times New Roman"/>
                <w:bCs/>
                <w:iCs/>
                <w:lang w:eastAsia="pl-PL"/>
              </w:rPr>
              <w:t>dla osób ze szczególnymi potrzebami lub nie wskazał</w:t>
            </w:r>
            <w:r w:rsidR="009C5460" w:rsidRPr="009D68EF">
              <w:rPr>
                <w:rFonts w:eastAsia="Times New Roman"/>
                <w:bCs/>
                <w:iCs/>
                <w:lang w:eastAsia="pl-PL"/>
              </w:rPr>
              <w:t xml:space="preserve"> co najmniej </w:t>
            </w:r>
            <w:r w:rsidR="0036531B" w:rsidRPr="009D68EF">
              <w:rPr>
                <w:rFonts w:eastAsia="Times New Roman"/>
                <w:bCs/>
                <w:iCs/>
                <w:lang w:eastAsia="pl-PL"/>
              </w:rPr>
              <w:t>3</w:t>
            </w:r>
            <w:r w:rsidR="009C5460" w:rsidRPr="009D68EF">
              <w:rPr>
                <w:rFonts w:eastAsia="Times New Roman"/>
                <w:bCs/>
                <w:iCs/>
                <w:lang w:eastAsia="pl-PL"/>
              </w:rPr>
              <w:t xml:space="preserve">% </w:t>
            </w:r>
            <w:r w:rsidR="009C5460" w:rsidRPr="009D68EF">
              <w:rPr>
                <w:iCs/>
                <w:kern w:val="0"/>
                <w14:ligatures w14:val="none"/>
              </w:rPr>
              <w:t>kosztów kwalifikowalnych, które bezpośrednio są związane z dostępnością – 0 pk</w:t>
            </w:r>
            <w:r w:rsidR="00807E94" w:rsidRPr="009D68EF">
              <w:rPr>
                <w:iCs/>
                <w:kern w:val="0"/>
                <w14:ligatures w14:val="none"/>
              </w:rPr>
              <w:t>t</w:t>
            </w:r>
            <w:r w:rsidR="00807E94" w:rsidRPr="0036531B">
              <w:rPr>
                <w:iCs/>
                <w:kern w:val="0"/>
                <w14:ligatures w14:val="none"/>
              </w:rPr>
              <w:t>.</w:t>
            </w:r>
            <w:r w:rsidR="00807E94">
              <w:rPr>
                <w:iCs/>
                <w:kern w:val="0"/>
                <w14:ligatures w14:val="none"/>
              </w:rPr>
              <w:t xml:space="preserve"> </w:t>
            </w:r>
          </w:p>
        </w:tc>
        <w:tc>
          <w:tcPr>
            <w:tcW w:w="1417" w:type="dxa"/>
          </w:tcPr>
          <w:p w14:paraId="4645150F" w14:textId="77777777" w:rsidR="00FA4C5C" w:rsidRPr="003F1B8E" w:rsidRDefault="00FA4C5C" w:rsidP="00FD0986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t>0/3</w:t>
            </w:r>
          </w:p>
        </w:tc>
      </w:tr>
      <w:tr w:rsidR="00FA4C5C" w:rsidRPr="003F1B8E" w14:paraId="7C27404B" w14:textId="77777777" w:rsidTr="003D6490">
        <w:trPr>
          <w:trHeight w:val="550"/>
        </w:trPr>
        <w:tc>
          <w:tcPr>
            <w:tcW w:w="703" w:type="dxa"/>
          </w:tcPr>
          <w:p w14:paraId="07F998AD" w14:textId="77777777" w:rsidR="00FA4C5C" w:rsidRPr="003F1B8E" w:rsidRDefault="00FA4C5C" w:rsidP="00867967">
            <w:pPr>
              <w:pStyle w:val="Akapitzlist"/>
              <w:numPr>
                <w:ilvl w:val="0"/>
                <w:numId w:val="2"/>
              </w:numPr>
              <w:tabs>
                <w:tab w:val="left" w:pos="318"/>
              </w:tabs>
              <w:spacing w:line="360" w:lineRule="auto"/>
              <w:ind w:left="315" w:hanging="142"/>
              <w:jc w:val="both"/>
              <w:rPr>
                <w:b/>
                <w:bCs/>
              </w:rPr>
            </w:pPr>
          </w:p>
        </w:tc>
        <w:tc>
          <w:tcPr>
            <w:tcW w:w="2269" w:type="dxa"/>
          </w:tcPr>
          <w:p w14:paraId="0D62D255" w14:textId="77777777" w:rsidR="00FA4C5C" w:rsidRPr="003F1B8E" w:rsidRDefault="00FA4C5C" w:rsidP="00FD0986">
            <w:pPr>
              <w:spacing w:line="360" w:lineRule="auto"/>
              <w:jc w:val="center"/>
              <w:rPr>
                <w:rFonts w:eastAsia="Times New Roman"/>
                <w:b/>
                <w:iCs/>
                <w:lang w:eastAsia="pl-PL"/>
              </w:rPr>
            </w:pPr>
            <w:r w:rsidRPr="003F1B8E">
              <w:rPr>
                <w:rFonts w:eastAsia="Times New Roman"/>
                <w:b/>
                <w:iCs/>
                <w:lang w:eastAsia="pl-PL"/>
              </w:rPr>
              <w:t xml:space="preserve">Zgodność </w:t>
            </w:r>
            <w:r w:rsidRPr="003F1B8E">
              <w:rPr>
                <w:rFonts w:eastAsia="Times New Roman"/>
                <w:b/>
                <w:iCs/>
                <w:lang w:eastAsia="pl-PL"/>
              </w:rPr>
              <w:br/>
              <w:t xml:space="preserve">z Nowym Europejskim </w:t>
            </w:r>
            <w:proofErr w:type="spellStart"/>
            <w:r w:rsidRPr="003F1B8E">
              <w:rPr>
                <w:rFonts w:eastAsia="Times New Roman"/>
                <w:b/>
                <w:iCs/>
                <w:lang w:eastAsia="pl-PL"/>
              </w:rPr>
              <w:t>Bauhausem</w:t>
            </w:r>
            <w:proofErr w:type="spellEnd"/>
          </w:p>
          <w:p w14:paraId="232BC42C" w14:textId="77777777" w:rsidR="00FA4C5C" w:rsidRPr="003F1B8E" w:rsidRDefault="00FA4C5C" w:rsidP="00FD0986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iCs/>
              </w:rPr>
            </w:pPr>
          </w:p>
        </w:tc>
        <w:tc>
          <w:tcPr>
            <w:tcW w:w="9356" w:type="dxa"/>
          </w:tcPr>
          <w:p w14:paraId="611195C9" w14:textId="77777777" w:rsidR="00A43A18" w:rsidRPr="003F1B8E" w:rsidRDefault="00FA4C5C" w:rsidP="00FD0986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t xml:space="preserve">Rada LGD ocenia, czy wnioskodawca zaplanował działania zgodne z zasadami Nowego Europejskiego </w:t>
            </w:r>
            <w:proofErr w:type="spellStart"/>
            <w:r w:rsidRPr="003F1B8E">
              <w:rPr>
                <w:rFonts w:eastAsia="Times New Roman"/>
                <w:bCs/>
                <w:iCs/>
                <w:lang w:eastAsia="pl-PL"/>
              </w:rPr>
              <w:t>Bauhausu</w:t>
            </w:r>
            <w:proofErr w:type="spellEnd"/>
            <w:r w:rsidRPr="003F1B8E">
              <w:rPr>
                <w:rFonts w:eastAsia="Times New Roman"/>
                <w:bCs/>
                <w:iCs/>
                <w:lang w:eastAsia="pl-PL"/>
              </w:rPr>
              <w:t xml:space="preserve">. Przez działania zgodne z Nowym Europejskim </w:t>
            </w:r>
            <w:proofErr w:type="spellStart"/>
            <w:r w:rsidRPr="003F1B8E">
              <w:rPr>
                <w:rFonts w:eastAsia="Times New Roman"/>
                <w:bCs/>
                <w:iCs/>
                <w:lang w:eastAsia="pl-PL"/>
              </w:rPr>
              <w:t>Bauhausem</w:t>
            </w:r>
            <w:proofErr w:type="spellEnd"/>
            <w:r w:rsidRPr="003F1B8E">
              <w:rPr>
                <w:rFonts w:eastAsia="Times New Roman"/>
                <w:bCs/>
                <w:iCs/>
                <w:lang w:eastAsia="pl-PL"/>
              </w:rPr>
              <w:t xml:space="preserve"> rozumie się działania, które dotyczą:</w:t>
            </w:r>
          </w:p>
          <w:p w14:paraId="7AAC3CFF" w14:textId="77777777" w:rsidR="00FA4C5C" w:rsidRPr="003F1B8E" w:rsidRDefault="00FA4C5C" w:rsidP="00FD0986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t xml:space="preserve">- zrównoważonego rozwoju - przyczyniają się do ochrony środowiska, przeciwdziałają zmianom klimatu, są związane z odpowiedzialnym korzystaniem z zasobów naturalnych (m.in. stosowanie </w:t>
            </w:r>
            <w:r w:rsidRPr="003F1B8E">
              <w:rPr>
                <w:rFonts w:eastAsia="Times New Roman"/>
                <w:bCs/>
                <w:iCs/>
                <w:lang w:eastAsia="pl-PL"/>
              </w:rPr>
              <w:lastRenderedPageBreak/>
              <w:t xml:space="preserve">ekologicznych materiałów, realizacja działań w duchu gospodarki o obiegu zamkniętym, zwiększanie bioróżnorodności, promowanie mobilności niskoemisyjnej, ograniczanie zużycia wody i energii), </w:t>
            </w:r>
          </w:p>
          <w:p w14:paraId="3CAD01F1" w14:textId="77777777" w:rsidR="00FA4C5C" w:rsidRPr="003F1B8E" w:rsidRDefault="00FA4C5C" w:rsidP="00FD0986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t xml:space="preserve">- estetyki - projektowanie estetycznych i spójnych przestrzeni z lokalnym krajobrazem przy wykorzystaniu elementów dziedzictwa kulturowego lub rzemiosła, rozwiązań opartych o aspekty przyrodnicze (stosowanie materiałów dostosowanych do krajobrazu np. drewno, kamień, cegła, odwołanie do lokalnego dziedzictwa architektury, rękodzieła), </w:t>
            </w:r>
          </w:p>
          <w:p w14:paraId="54304567" w14:textId="77777777" w:rsidR="00FA4C5C" w:rsidRPr="003F1B8E" w:rsidRDefault="00FA4C5C" w:rsidP="00FD0986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t xml:space="preserve">- inkluzywności – zapewnienie dostępności przestrzeni dla osób z różnych grup społecznych, w tym osób z niepełnosprawnościami, dzieci, seniorów (miejsca zwiększające szanse dostępu dla różnych grup społecznych, obejmujące zwalczanie segregacji przestrzennej i izolacji). </w:t>
            </w:r>
          </w:p>
          <w:p w14:paraId="5AE36BDD" w14:textId="77777777" w:rsidR="00FA4C5C" w:rsidRPr="003F1B8E" w:rsidRDefault="00FA4C5C" w:rsidP="00FD0986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iCs/>
                <w:kern w:val="0"/>
                <w14:ligatures w14:val="none"/>
              </w:rPr>
              <w:t xml:space="preserve">Rada przyznaje punkty na podstawie informacji zawartych we wniosku o przyznanie pomocy, w którym należy opisać zgodność operacji z zasadami Nowego Europejskiego </w:t>
            </w:r>
            <w:proofErr w:type="spellStart"/>
            <w:r w:rsidRPr="003F1B8E">
              <w:rPr>
                <w:iCs/>
                <w:kern w:val="0"/>
                <w14:ligatures w14:val="none"/>
              </w:rPr>
              <w:t>Bauhausu</w:t>
            </w:r>
            <w:proofErr w:type="spellEnd"/>
            <w:r w:rsidRPr="003F1B8E">
              <w:rPr>
                <w:iCs/>
                <w:kern w:val="0"/>
                <w14:ligatures w14:val="none"/>
              </w:rPr>
              <w:t xml:space="preserve">. </w:t>
            </w:r>
          </w:p>
          <w:p w14:paraId="61ADE941" w14:textId="77777777" w:rsidR="00FA4C5C" w:rsidRPr="003F1B8E" w:rsidRDefault="00FA4C5C" w:rsidP="00FD0986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t xml:space="preserve">- Jeżeli wnioskodawca zaplanował działania zgodne ze wszystkimi zasadami Nowego Europejskiego </w:t>
            </w:r>
            <w:proofErr w:type="spellStart"/>
            <w:r w:rsidRPr="003F1B8E">
              <w:rPr>
                <w:rFonts w:eastAsia="Times New Roman"/>
                <w:bCs/>
                <w:iCs/>
                <w:lang w:eastAsia="pl-PL"/>
              </w:rPr>
              <w:t>Bauhausu</w:t>
            </w:r>
            <w:proofErr w:type="spellEnd"/>
            <w:r w:rsidRPr="003F1B8E">
              <w:rPr>
                <w:rFonts w:eastAsia="Times New Roman"/>
                <w:bCs/>
                <w:iCs/>
                <w:lang w:eastAsia="pl-PL"/>
              </w:rPr>
              <w:t xml:space="preserve"> </w:t>
            </w:r>
            <w:r w:rsidR="00970CAA">
              <w:rPr>
                <w:rFonts w:eastAsia="Times New Roman"/>
                <w:bCs/>
                <w:iCs/>
                <w:lang w:eastAsia="pl-PL"/>
              </w:rPr>
              <w:t>–</w:t>
            </w:r>
            <w:r w:rsidRPr="003F1B8E">
              <w:rPr>
                <w:rFonts w:eastAsia="Times New Roman"/>
                <w:bCs/>
                <w:iCs/>
                <w:lang w:eastAsia="pl-PL"/>
              </w:rPr>
              <w:t xml:space="preserve"> 3 pkt. </w:t>
            </w:r>
          </w:p>
          <w:p w14:paraId="67DA58FF" w14:textId="77777777" w:rsidR="001B7D3A" w:rsidRPr="003F1B8E" w:rsidRDefault="00FA4C5C" w:rsidP="00FD0986">
            <w:pPr>
              <w:spacing w:line="360" w:lineRule="auto"/>
              <w:jc w:val="both"/>
              <w:rPr>
                <w:rFonts w:eastAsia="Times New Roman"/>
                <w:bCs/>
                <w:iCs/>
                <w:lang w:eastAsia="pl-PL"/>
              </w:rPr>
            </w:pPr>
            <w:r w:rsidRPr="003F1B8E">
              <w:rPr>
                <w:rFonts w:eastAsia="Times New Roman"/>
                <w:bCs/>
                <w:iCs/>
                <w:lang w:eastAsia="pl-PL"/>
              </w:rPr>
              <w:t xml:space="preserve">- Jeżeli wnioskodawca nie zaplanował działań zgodnych ze wszystkimi zasadami Nowego Europejskiego </w:t>
            </w:r>
            <w:proofErr w:type="spellStart"/>
            <w:r w:rsidRPr="003F1B8E">
              <w:rPr>
                <w:rFonts w:eastAsia="Times New Roman"/>
                <w:bCs/>
                <w:iCs/>
                <w:lang w:eastAsia="pl-PL"/>
              </w:rPr>
              <w:t>Bauhausu</w:t>
            </w:r>
            <w:proofErr w:type="spellEnd"/>
            <w:r w:rsidRPr="003F1B8E">
              <w:rPr>
                <w:rFonts w:eastAsia="Times New Roman"/>
                <w:bCs/>
                <w:iCs/>
                <w:lang w:eastAsia="pl-PL"/>
              </w:rPr>
              <w:t xml:space="preserve"> </w:t>
            </w:r>
            <w:r w:rsidR="00970CAA">
              <w:rPr>
                <w:rFonts w:eastAsia="Times New Roman"/>
                <w:bCs/>
                <w:iCs/>
                <w:lang w:eastAsia="pl-PL"/>
              </w:rPr>
              <w:t>–</w:t>
            </w:r>
            <w:r w:rsidRPr="003F1B8E">
              <w:rPr>
                <w:rFonts w:eastAsia="Times New Roman"/>
                <w:bCs/>
                <w:iCs/>
                <w:lang w:eastAsia="pl-PL"/>
              </w:rPr>
              <w:t xml:space="preserve"> 0 pkt. </w:t>
            </w:r>
          </w:p>
        </w:tc>
        <w:tc>
          <w:tcPr>
            <w:tcW w:w="1417" w:type="dxa"/>
          </w:tcPr>
          <w:p w14:paraId="3E952E8A" w14:textId="77777777" w:rsidR="00FA4C5C" w:rsidRPr="003F1B8E" w:rsidRDefault="00FA4C5C" w:rsidP="00FD0986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lastRenderedPageBreak/>
              <w:t>0/3</w:t>
            </w:r>
          </w:p>
        </w:tc>
      </w:tr>
      <w:tr w:rsidR="00FA4C5C" w:rsidRPr="003F1B8E" w14:paraId="2AFBBDF5" w14:textId="77777777" w:rsidTr="003D6490">
        <w:trPr>
          <w:trHeight w:val="550"/>
        </w:trPr>
        <w:tc>
          <w:tcPr>
            <w:tcW w:w="703" w:type="dxa"/>
          </w:tcPr>
          <w:p w14:paraId="08DA6720" w14:textId="77777777" w:rsidR="00FA4C5C" w:rsidRPr="003F1B8E" w:rsidRDefault="00FA4C5C" w:rsidP="00867967">
            <w:pPr>
              <w:pStyle w:val="Akapitzlist"/>
              <w:numPr>
                <w:ilvl w:val="0"/>
                <w:numId w:val="2"/>
              </w:numPr>
              <w:tabs>
                <w:tab w:val="left" w:pos="318"/>
              </w:tabs>
              <w:spacing w:line="360" w:lineRule="auto"/>
              <w:ind w:left="315" w:hanging="142"/>
              <w:jc w:val="both"/>
              <w:rPr>
                <w:b/>
                <w:bCs/>
              </w:rPr>
            </w:pPr>
          </w:p>
        </w:tc>
        <w:tc>
          <w:tcPr>
            <w:tcW w:w="2269" w:type="dxa"/>
          </w:tcPr>
          <w:p w14:paraId="3DB2DD10" w14:textId="77777777" w:rsidR="00FA4C5C" w:rsidRPr="003F1B8E" w:rsidRDefault="00FA4C5C" w:rsidP="00FD0986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iCs/>
              </w:rPr>
            </w:pPr>
            <w:r w:rsidRPr="003F1B8E">
              <w:rPr>
                <w:b/>
                <w:bCs/>
                <w:iCs/>
              </w:rPr>
              <w:t>Promocja operacji</w:t>
            </w:r>
          </w:p>
        </w:tc>
        <w:tc>
          <w:tcPr>
            <w:tcW w:w="9356" w:type="dxa"/>
          </w:tcPr>
          <w:p w14:paraId="11D78F9F" w14:textId="77777777" w:rsidR="00924BB2" w:rsidRPr="00A5447D" w:rsidRDefault="00FA4C5C" w:rsidP="00FD0986">
            <w:pPr>
              <w:spacing w:line="360" w:lineRule="auto"/>
              <w:jc w:val="both"/>
              <w:rPr>
                <w:rFonts w:eastAsia="Calibri"/>
                <w:iCs/>
                <w:kern w:val="0"/>
                <w14:ligatures w14:val="none"/>
              </w:rPr>
            </w:pPr>
            <w:r w:rsidRPr="00A5447D">
              <w:rPr>
                <w:rFonts w:eastAsia="Calibri"/>
                <w:iCs/>
                <w:kern w:val="0"/>
                <w14:ligatures w14:val="none"/>
              </w:rPr>
              <w:t xml:space="preserve">Rada LGD ocenia, czy wnioskodawca zaplanował promocję operacji. Przez promocję rozumie </w:t>
            </w:r>
            <w:r w:rsidR="00193943" w:rsidRPr="00A5447D">
              <w:rPr>
                <w:rFonts w:eastAsia="Calibri"/>
                <w:iCs/>
                <w:kern w:val="0"/>
                <w14:ligatures w14:val="none"/>
              </w:rPr>
              <w:br/>
            </w:r>
            <w:r w:rsidRPr="00A5447D">
              <w:rPr>
                <w:rFonts w:eastAsia="Calibri"/>
                <w:iCs/>
                <w:kern w:val="0"/>
                <w14:ligatures w14:val="none"/>
              </w:rPr>
              <w:t xml:space="preserve">się stworzenie krótkiego filmu (nie dłuższego niż minuta) informującego o realizacji operacji, który zostanie udostępniony na stronie internetowej lub portalach społecznościowych wnioskodawcy, </w:t>
            </w:r>
            <w:r w:rsidR="00193943" w:rsidRPr="00A5447D">
              <w:rPr>
                <w:rFonts w:eastAsia="Calibri"/>
                <w:iCs/>
                <w:kern w:val="0"/>
                <w14:ligatures w14:val="none"/>
              </w:rPr>
              <w:br/>
            </w:r>
            <w:r w:rsidRPr="00A5447D">
              <w:rPr>
                <w:rFonts w:eastAsia="Calibri"/>
                <w:iCs/>
                <w:kern w:val="0"/>
                <w14:ligatures w14:val="none"/>
              </w:rPr>
              <w:t xml:space="preserve">z którego LGD „Chata Kociewia” będzie mogła bezpłatnie korzystać w celach promocyjnych. Film musi </w:t>
            </w:r>
            <w:r w:rsidRPr="00A5447D">
              <w:rPr>
                <w:rFonts w:eastAsia="Calibri"/>
                <w:iCs/>
                <w:kern w:val="0"/>
                <w14:ligatures w14:val="none"/>
              </w:rPr>
              <w:lastRenderedPageBreak/>
              <w:t xml:space="preserve">być dostępny dla każdego użytkownika Internetu przez okres realizacji operacji i okres związania celem oraz być zgodny z wymaganiami zawartymi w Księdze wizualizacji Logo Planu Strategicznego </w:t>
            </w:r>
            <w:r w:rsidR="0049010C" w:rsidRPr="00A5447D">
              <w:rPr>
                <w:rFonts w:eastAsia="Calibri"/>
                <w:iCs/>
                <w:kern w:val="0"/>
                <w14:ligatures w14:val="none"/>
              </w:rPr>
              <w:br/>
            </w:r>
            <w:r w:rsidRPr="00A5447D">
              <w:rPr>
                <w:rFonts w:eastAsia="Calibri"/>
                <w:iCs/>
                <w:kern w:val="0"/>
                <w14:ligatures w14:val="none"/>
              </w:rPr>
              <w:t>dla Wspólnej Polityki Rolnej na lata 2023</w:t>
            </w:r>
            <w:r w:rsidR="00985A6B" w:rsidRPr="00A5447D">
              <w:rPr>
                <w:rFonts w:eastAsia="Calibri"/>
                <w:iCs/>
                <w:kern w:val="0"/>
                <w14:ligatures w14:val="none"/>
              </w:rPr>
              <w:t>–</w:t>
            </w:r>
            <w:r w:rsidRPr="00A5447D">
              <w:rPr>
                <w:rFonts w:eastAsia="Calibri"/>
                <w:iCs/>
                <w:kern w:val="0"/>
                <w14:ligatures w14:val="none"/>
              </w:rPr>
              <w:t>2027</w:t>
            </w:r>
            <w:r w:rsidR="00924BB2" w:rsidRPr="00A5447D">
              <w:rPr>
                <w:rFonts w:eastAsia="Calibri"/>
                <w:iCs/>
                <w:kern w:val="0"/>
                <w14:ligatures w14:val="none"/>
              </w:rPr>
              <w:t xml:space="preserve">. </w:t>
            </w:r>
            <w:r w:rsidRPr="00A5447D">
              <w:rPr>
                <w:rFonts w:eastAsia="Calibri"/>
                <w:iCs/>
                <w:kern w:val="0"/>
                <w14:ligatures w14:val="none"/>
              </w:rPr>
              <w:t>Rada przyznaje punkty</w:t>
            </w:r>
            <w:r w:rsidR="00924BB2" w:rsidRPr="00A5447D">
              <w:rPr>
                <w:rFonts w:eastAsia="Calibri"/>
                <w:iCs/>
                <w:kern w:val="0"/>
                <w14:ligatures w14:val="none"/>
              </w:rPr>
              <w:t>, gdy wnioskodawca:</w:t>
            </w:r>
          </w:p>
          <w:p w14:paraId="15AD9451" w14:textId="77777777" w:rsidR="00924BB2" w:rsidRPr="00A5447D" w:rsidRDefault="00924BB2" w:rsidP="00FD0986">
            <w:pPr>
              <w:spacing w:line="360" w:lineRule="auto"/>
              <w:jc w:val="both"/>
              <w:rPr>
                <w:rFonts w:eastAsia="Calibri"/>
                <w:iCs/>
                <w:kern w:val="0"/>
                <w14:ligatures w14:val="none"/>
              </w:rPr>
            </w:pPr>
            <w:r w:rsidRPr="00A5447D">
              <w:rPr>
                <w:rFonts w:eastAsia="Calibri"/>
                <w:iCs/>
                <w:kern w:val="0"/>
                <w14:ligatures w14:val="none"/>
              </w:rPr>
              <w:t>- opisał działania promocyjne</w:t>
            </w:r>
            <w:r w:rsidR="008154DC" w:rsidRPr="00A5447D">
              <w:rPr>
                <w:rFonts w:eastAsia="Calibri"/>
                <w:iCs/>
                <w:kern w:val="0"/>
                <w14:ligatures w14:val="none"/>
              </w:rPr>
              <w:t xml:space="preserve"> (realizację filmu)</w:t>
            </w:r>
            <w:r w:rsidRPr="00A5447D">
              <w:rPr>
                <w:rFonts w:eastAsia="Calibri"/>
                <w:iCs/>
                <w:kern w:val="0"/>
                <w14:ligatures w14:val="none"/>
              </w:rPr>
              <w:t xml:space="preserve">, </w:t>
            </w:r>
          </w:p>
          <w:p w14:paraId="3F1F9AD4" w14:textId="77777777" w:rsidR="00260580" w:rsidRPr="00A5447D" w:rsidRDefault="00260580" w:rsidP="00FD0986">
            <w:pPr>
              <w:spacing w:line="360" w:lineRule="auto"/>
              <w:jc w:val="both"/>
              <w:rPr>
                <w:rFonts w:eastAsia="Calibri"/>
                <w:iCs/>
                <w:kern w:val="0"/>
                <w14:ligatures w14:val="none"/>
              </w:rPr>
            </w:pPr>
            <w:r w:rsidRPr="00A5447D">
              <w:rPr>
                <w:rFonts w:eastAsia="Calibri"/>
                <w:iCs/>
                <w:kern w:val="0"/>
                <w14:ligatures w14:val="none"/>
              </w:rPr>
              <w:t>- wskazał wydatki związane z promocją</w:t>
            </w:r>
            <w:r w:rsidR="00A64543" w:rsidRPr="00A5447D">
              <w:rPr>
                <w:rFonts w:eastAsia="Calibri"/>
                <w:iCs/>
                <w:kern w:val="0"/>
                <w14:ligatures w14:val="none"/>
              </w:rPr>
              <w:t xml:space="preserve"> (realizacją filmu)</w:t>
            </w:r>
            <w:r w:rsidR="008154DC" w:rsidRPr="00A5447D">
              <w:rPr>
                <w:rFonts w:eastAsia="Calibri"/>
                <w:iCs/>
                <w:kern w:val="0"/>
                <w14:ligatures w14:val="none"/>
              </w:rPr>
              <w:t xml:space="preserve"> będące </w:t>
            </w:r>
            <w:r w:rsidR="00CB2F04" w:rsidRPr="00A5447D">
              <w:rPr>
                <w:rFonts w:eastAsia="Calibri"/>
                <w:iCs/>
                <w:kern w:val="0"/>
                <w14:ligatures w14:val="none"/>
              </w:rPr>
              <w:t>koszt</w:t>
            </w:r>
            <w:r w:rsidR="008154DC" w:rsidRPr="00A5447D">
              <w:rPr>
                <w:rFonts w:eastAsia="Calibri"/>
                <w:iCs/>
                <w:kern w:val="0"/>
                <w14:ligatures w14:val="none"/>
              </w:rPr>
              <w:t>em</w:t>
            </w:r>
            <w:r w:rsidR="00CB2F04" w:rsidRPr="00A5447D">
              <w:rPr>
                <w:rFonts w:eastAsia="Calibri"/>
                <w:iCs/>
                <w:kern w:val="0"/>
                <w14:ligatures w14:val="none"/>
              </w:rPr>
              <w:t xml:space="preserve"> niekwalifikowalny</w:t>
            </w:r>
            <w:r w:rsidR="000B3FAE" w:rsidRPr="00A5447D">
              <w:rPr>
                <w:rFonts w:eastAsia="Calibri"/>
                <w:iCs/>
                <w:kern w:val="0"/>
                <w14:ligatures w14:val="none"/>
              </w:rPr>
              <w:t>m</w:t>
            </w:r>
            <w:r w:rsidR="00CB2F04" w:rsidRPr="00A5447D">
              <w:rPr>
                <w:rFonts w:eastAsia="Calibri"/>
                <w:iCs/>
                <w:kern w:val="0"/>
                <w14:ligatures w14:val="none"/>
              </w:rPr>
              <w:t xml:space="preserve"> </w:t>
            </w:r>
            <w:r w:rsidR="00A64543" w:rsidRPr="00A5447D">
              <w:rPr>
                <w:rFonts w:eastAsia="Calibri"/>
                <w:iCs/>
                <w:kern w:val="0"/>
                <w14:ligatures w14:val="none"/>
              </w:rPr>
              <w:br/>
            </w:r>
            <w:r w:rsidR="00CB2F04" w:rsidRPr="00A5447D">
              <w:rPr>
                <w:rFonts w:eastAsia="Calibri"/>
                <w:iCs/>
                <w:kern w:val="0"/>
                <w14:ligatures w14:val="none"/>
              </w:rPr>
              <w:t xml:space="preserve">lub </w:t>
            </w:r>
            <w:r w:rsidR="00506E59" w:rsidRPr="00A5447D">
              <w:rPr>
                <w:rFonts w:eastAsia="Calibri"/>
                <w:iCs/>
                <w:kern w:val="0"/>
                <w14:ligatures w14:val="none"/>
              </w:rPr>
              <w:t>dołączył oświadczenie</w:t>
            </w:r>
            <w:r w:rsidR="00215AE3" w:rsidRPr="00A5447D">
              <w:rPr>
                <w:rFonts w:eastAsia="Calibri"/>
                <w:iCs/>
                <w:kern w:val="0"/>
                <w14:ligatures w14:val="none"/>
              </w:rPr>
              <w:t>,</w:t>
            </w:r>
            <w:r w:rsidR="00506E59" w:rsidRPr="00A5447D">
              <w:rPr>
                <w:rFonts w:eastAsia="Calibri"/>
                <w:iCs/>
                <w:kern w:val="0"/>
                <w14:ligatures w14:val="none"/>
              </w:rPr>
              <w:t xml:space="preserve"> że promocja operacji</w:t>
            </w:r>
            <w:r w:rsidR="00A64543" w:rsidRPr="00A5447D">
              <w:rPr>
                <w:rFonts w:eastAsia="Calibri"/>
                <w:iCs/>
                <w:kern w:val="0"/>
                <w14:ligatures w14:val="none"/>
              </w:rPr>
              <w:t xml:space="preserve"> </w:t>
            </w:r>
            <w:r w:rsidR="00506E59" w:rsidRPr="00A5447D">
              <w:rPr>
                <w:rFonts w:eastAsia="Calibri"/>
                <w:iCs/>
                <w:kern w:val="0"/>
                <w14:ligatures w14:val="none"/>
              </w:rPr>
              <w:t xml:space="preserve">nie będzie związana z </w:t>
            </w:r>
            <w:r w:rsidR="006471A1" w:rsidRPr="00A5447D">
              <w:rPr>
                <w:rFonts w:eastAsia="Calibri"/>
                <w:iCs/>
                <w:kern w:val="0"/>
                <w14:ligatures w14:val="none"/>
              </w:rPr>
              <w:t>ponoszeniem kosztów</w:t>
            </w:r>
            <w:r w:rsidR="007B0D7A" w:rsidRPr="00A5447D">
              <w:rPr>
                <w:rFonts w:eastAsia="Calibri"/>
                <w:iCs/>
                <w:kern w:val="0"/>
                <w14:ligatures w14:val="none"/>
              </w:rPr>
              <w:t xml:space="preserve">, </w:t>
            </w:r>
          </w:p>
          <w:p w14:paraId="3A8381B8" w14:textId="77777777" w:rsidR="00924BB2" w:rsidRPr="00A5447D" w:rsidRDefault="007B0D7A" w:rsidP="00FD0986">
            <w:pPr>
              <w:spacing w:line="360" w:lineRule="auto"/>
              <w:jc w:val="both"/>
              <w:rPr>
                <w:rFonts w:eastAsia="Calibri"/>
                <w:iCs/>
                <w:kern w:val="0"/>
                <w14:ligatures w14:val="none"/>
              </w:rPr>
            </w:pPr>
            <w:r w:rsidRPr="00A5447D">
              <w:rPr>
                <w:rFonts w:eastAsia="Calibri"/>
                <w:iCs/>
                <w:kern w:val="0"/>
                <w14:ligatures w14:val="none"/>
              </w:rPr>
              <w:t xml:space="preserve">- dołączył oświadczenie o wyrażeniu zgody na </w:t>
            </w:r>
            <w:r w:rsidRPr="00A5447D">
              <w:t>bezterminowe i bezpłatne korzystanie przez LGD „Chata Kociewia” z filmu promocyjnego</w:t>
            </w:r>
            <w:r w:rsidR="00716CEF" w:rsidRPr="00A5447D">
              <w:t xml:space="preserve">. </w:t>
            </w:r>
          </w:p>
          <w:p w14:paraId="62144D5A" w14:textId="77777777" w:rsidR="00716CEF" w:rsidRPr="00A5447D" w:rsidRDefault="00716CEF" w:rsidP="00716CEF">
            <w:pPr>
              <w:tabs>
                <w:tab w:val="left" w:pos="284"/>
              </w:tabs>
              <w:spacing w:line="360" w:lineRule="auto"/>
              <w:jc w:val="both"/>
              <w:rPr>
                <w:rFonts w:eastAsia="Calibri"/>
                <w:iCs/>
                <w:kern w:val="0"/>
                <w14:ligatures w14:val="none"/>
              </w:rPr>
            </w:pPr>
            <w:r w:rsidRPr="00A5447D">
              <w:rPr>
                <w:rFonts w:eastAsia="Calibri"/>
                <w:iCs/>
                <w:kern w:val="0"/>
                <w14:ligatures w14:val="none"/>
              </w:rPr>
              <w:t xml:space="preserve">- Jeżeli wnioskodawca zaplanował promocję operacji i </w:t>
            </w:r>
            <w:r w:rsidR="00883175" w:rsidRPr="00A5447D">
              <w:rPr>
                <w:rFonts w:eastAsia="Calibri"/>
                <w:iCs/>
                <w:kern w:val="0"/>
                <w14:ligatures w14:val="none"/>
              </w:rPr>
              <w:t xml:space="preserve">spełnia </w:t>
            </w:r>
            <w:r w:rsidRPr="00A5447D">
              <w:rPr>
                <w:rFonts w:eastAsia="Calibri"/>
                <w:iCs/>
                <w:kern w:val="0"/>
                <w14:ligatures w14:val="none"/>
              </w:rPr>
              <w:t>ona wszystkie wymogi określone w treści kryterium – 3 pkt.</w:t>
            </w:r>
          </w:p>
          <w:p w14:paraId="3FE869E9" w14:textId="77777777" w:rsidR="00033B2A" w:rsidRPr="00821AB6" w:rsidRDefault="00716CEF" w:rsidP="00FD0986">
            <w:pPr>
              <w:spacing w:line="360" w:lineRule="auto"/>
              <w:jc w:val="both"/>
              <w:rPr>
                <w:rFonts w:eastAsia="Calibri"/>
                <w:iCs/>
                <w:kern w:val="0"/>
                <w14:ligatures w14:val="none"/>
              </w:rPr>
            </w:pPr>
            <w:r w:rsidRPr="00A5447D">
              <w:rPr>
                <w:rFonts w:eastAsia="Calibri"/>
                <w:iCs/>
                <w:kern w:val="0"/>
                <w14:ligatures w14:val="none"/>
              </w:rPr>
              <w:t xml:space="preserve">- Jeżeli wnioskodawca nie zaplanował promocji operacji lub </w:t>
            </w:r>
            <w:r w:rsidR="00997DE8" w:rsidRPr="00A5447D">
              <w:rPr>
                <w:rFonts w:eastAsia="Calibri"/>
                <w:iCs/>
                <w:kern w:val="0"/>
                <w14:ligatures w14:val="none"/>
              </w:rPr>
              <w:t>nie spełnia</w:t>
            </w:r>
            <w:r w:rsidRPr="00A5447D">
              <w:rPr>
                <w:rFonts w:eastAsia="Calibri"/>
                <w:iCs/>
                <w:kern w:val="0"/>
                <w14:ligatures w14:val="none"/>
              </w:rPr>
              <w:t xml:space="preserve"> ona wszystkich wymogów określonych w treści kryterium – 0 pkt.</w:t>
            </w:r>
            <w:r w:rsidRPr="003F1B8E">
              <w:rPr>
                <w:rFonts w:eastAsia="Calibri"/>
                <w:iCs/>
                <w:kern w:val="0"/>
                <w14:ligatures w14:val="none"/>
              </w:rPr>
              <w:t xml:space="preserve">   </w:t>
            </w:r>
            <w:r w:rsidR="00FA4C5C" w:rsidRPr="003F1B8E">
              <w:rPr>
                <w:rFonts w:eastAsia="Calibri"/>
                <w:iCs/>
                <w:kern w:val="0"/>
                <w14:ligatures w14:val="none"/>
              </w:rPr>
              <w:t xml:space="preserve"> </w:t>
            </w:r>
          </w:p>
        </w:tc>
        <w:tc>
          <w:tcPr>
            <w:tcW w:w="1417" w:type="dxa"/>
          </w:tcPr>
          <w:p w14:paraId="5233DEEB" w14:textId="77777777" w:rsidR="00FA4C5C" w:rsidRPr="003F1B8E" w:rsidRDefault="00FA4C5C" w:rsidP="00FD0986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lastRenderedPageBreak/>
              <w:t>0/3</w:t>
            </w:r>
          </w:p>
        </w:tc>
      </w:tr>
    </w:tbl>
    <w:p w14:paraId="16B318A7" w14:textId="77777777" w:rsidR="00867967" w:rsidRPr="003F1B8E" w:rsidRDefault="00867967" w:rsidP="00867967">
      <w:pPr>
        <w:spacing w:line="36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41"/>
        <w:gridCol w:w="6804"/>
      </w:tblGrid>
      <w:tr w:rsidR="00867967" w:rsidRPr="003F1B8E" w14:paraId="64D75324" w14:textId="77777777" w:rsidTr="00FD0986">
        <w:trPr>
          <w:trHeight w:val="448"/>
        </w:trPr>
        <w:tc>
          <w:tcPr>
            <w:tcW w:w="6941" w:type="dxa"/>
            <w:shd w:val="clear" w:color="auto" w:fill="F2F2F2" w:themeFill="background1" w:themeFillShade="F2"/>
          </w:tcPr>
          <w:p w14:paraId="6FC57E6E" w14:textId="77777777" w:rsidR="00867967" w:rsidRPr="003F1B8E" w:rsidRDefault="00867967" w:rsidP="00FD0986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t xml:space="preserve">Maksymalna liczba punktów </w:t>
            </w:r>
          </w:p>
        </w:tc>
        <w:tc>
          <w:tcPr>
            <w:tcW w:w="6804" w:type="dxa"/>
          </w:tcPr>
          <w:p w14:paraId="069031E8" w14:textId="77777777" w:rsidR="00867967" w:rsidRPr="003F1B8E" w:rsidRDefault="00730FC1" w:rsidP="00FD098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</w:tr>
      <w:tr w:rsidR="00867967" w:rsidRPr="003F1B8E" w14:paraId="393B4A52" w14:textId="77777777" w:rsidTr="00FD0986">
        <w:trPr>
          <w:trHeight w:val="448"/>
        </w:trPr>
        <w:tc>
          <w:tcPr>
            <w:tcW w:w="6941" w:type="dxa"/>
            <w:shd w:val="clear" w:color="auto" w:fill="F2F2F2" w:themeFill="background1" w:themeFillShade="F2"/>
          </w:tcPr>
          <w:p w14:paraId="339D7F52" w14:textId="77777777" w:rsidR="00867967" w:rsidRPr="00A70E17" w:rsidRDefault="00867967" w:rsidP="00A70E17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t>Minimalna liczby punktów umożliwiająca przyznanie pomocy</w:t>
            </w:r>
          </w:p>
        </w:tc>
        <w:tc>
          <w:tcPr>
            <w:tcW w:w="6804" w:type="dxa"/>
          </w:tcPr>
          <w:p w14:paraId="3C2A2E34" w14:textId="77777777" w:rsidR="00867967" w:rsidRPr="003F1B8E" w:rsidRDefault="00020DD7" w:rsidP="00FD098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EC54E4" w:rsidRPr="003F1B8E" w14:paraId="19B342A5" w14:textId="77777777" w:rsidTr="00EC54E4">
        <w:trPr>
          <w:trHeight w:val="448"/>
        </w:trPr>
        <w:tc>
          <w:tcPr>
            <w:tcW w:w="13745" w:type="dxa"/>
            <w:gridSpan w:val="2"/>
          </w:tcPr>
          <w:p w14:paraId="329F05EE" w14:textId="77777777" w:rsidR="00EC54E4" w:rsidRPr="00E40A5D" w:rsidRDefault="00447EAD" w:rsidP="00E40A5D">
            <w:pPr>
              <w:widowControl w:val="0"/>
              <w:spacing w:after="120" w:line="360" w:lineRule="auto"/>
              <w:jc w:val="both"/>
              <w:rPr>
                <w:rFonts w:eastAsia="Times New Roman"/>
              </w:rPr>
            </w:pPr>
            <w:r w:rsidRPr="004B3A5F">
              <w:rPr>
                <w:rFonts w:eastAsia="Times New Roman"/>
              </w:rPr>
              <w:t xml:space="preserve">W przypadku uzyskania takiej samej liczby punktów o kolejności na liście ocenionych operacji decyduje wcześniejszy termin złożenia wniosku </w:t>
            </w:r>
            <w:r w:rsidRPr="004B3A5F">
              <w:rPr>
                <w:rFonts w:eastAsia="Times New Roman"/>
              </w:rPr>
              <w:br/>
              <w:t>o przyznanie pomocy.</w:t>
            </w:r>
          </w:p>
        </w:tc>
      </w:tr>
    </w:tbl>
    <w:p w14:paraId="0D107CDA" w14:textId="77777777" w:rsidR="00FE43F0" w:rsidRDefault="00FE43F0" w:rsidP="00AB3AAB"/>
    <w:sectPr w:rsidR="00FE43F0" w:rsidSect="00867967">
      <w:headerReference w:type="default" r:id="rId10"/>
      <w:footerReference w:type="defaul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205D2" w14:textId="77777777" w:rsidR="005B1C33" w:rsidRDefault="005B1C33" w:rsidP="00867967">
      <w:pPr>
        <w:spacing w:after="0" w:line="240" w:lineRule="auto"/>
      </w:pPr>
      <w:r>
        <w:separator/>
      </w:r>
    </w:p>
  </w:endnote>
  <w:endnote w:type="continuationSeparator" w:id="0">
    <w:p w14:paraId="324F4E0F" w14:textId="77777777" w:rsidR="005B1C33" w:rsidRDefault="005B1C33" w:rsidP="00867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213863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8ACE27C" w14:textId="77777777" w:rsidR="00867967" w:rsidRPr="00AB3AAB" w:rsidRDefault="00867967">
        <w:pPr>
          <w:pStyle w:val="Stopka"/>
          <w:jc w:val="center"/>
          <w:rPr>
            <w:sz w:val="18"/>
            <w:szCs w:val="18"/>
          </w:rPr>
        </w:pPr>
        <w:r w:rsidRPr="00AB3AAB">
          <w:rPr>
            <w:sz w:val="18"/>
            <w:szCs w:val="18"/>
          </w:rPr>
          <w:t>[</w:t>
        </w:r>
        <w:r w:rsidRPr="00AB3AAB">
          <w:rPr>
            <w:sz w:val="18"/>
            <w:szCs w:val="18"/>
          </w:rPr>
          <w:fldChar w:fldCharType="begin"/>
        </w:r>
        <w:r w:rsidRPr="00AB3AAB">
          <w:rPr>
            <w:sz w:val="18"/>
            <w:szCs w:val="18"/>
          </w:rPr>
          <w:instrText>PAGE   \* MERGEFORMAT</w:instrText>
        </w:r>
        <w:r w:rsidRPr="00AB3AAB">
          <w:rPr>
            <w:sz w:val="18"/>
            <w:szCs w:val="18"/>
          </w:rPr>
          <w:fldChar w:fldCharType="separate"/>
        </w:r>
        <w:r w:rsidRPr="00AB3AAB">
          <w:rPr>
            <w:sz w:val="18"/>
            <w:szCs w:val="18"/>
          </w:rPr>
          <w:t>2</w:t>
        </w:r>
        <w:r w:rsidRPr="00AB3AAB">
          <w:rPr>
            <w:sz w:val="18"/>
            <w:szCs w:val="18"/>
          </w:rPr>
          <w:fldChar w:fldCharType="end"/>
        </w:r>
        <w:r w:rsidRPr="00AB3AAB">
          <w:rPr>
            <w:sz w:val="18"/>
            <w:szCs w:val="18"/>
          </w:rPr>
          <w:t>]</w:t>
        </w:r>
      </w:p>
    </w:sdtContent>
  </w:sdt>
  <w:p w14:paraId="0B796AD8" w14:textId="77777777" w:rsidR="00867967" w:rsidRDefault="008679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C0885" w14:textId="77777777" w:rsidR="005B1C33" w:rsidRDefault="005B1C33" w:rsidP="00867967">
      <w:pPr>
        <w:spacing w:after="0" w:line="240" w:lineRule="auto"/>
      </w:pPr>
      <w:r>
        <w:separator/>
      </w:r>
    </w:p>
  </w:footnote>
  <w:footnote w:type="continuationSeparator" w:id="0">
    <w:p w14:paraId="28E305B1" w14:textId="77777777" w:rsidR="005B1C33" w:rsidRDefault="005B1C33" w:rsidP="00867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662E" w14:textId="77777777" w:rsidR="00867967" w:rsidRDefault="00867967">
    <w:pPr>
      <w:pStyle w:val="Nagwek"/>
    </w:pPr>
    <w:r>
      <w:rPr>
        <w:noProof/>
        <w:color w:val="000000" w:themeColor="text1"/>
        <w:sz w:val="20"/>
        <w:szCs w:val="20"/>
      </w:rPr>
      <w:drawing>
        <wp:anchor distT="0" distB="0" distL="114300" distR="114300" simplePos="0" relativeHeight="251659264" behindDoc="0" locked="0" layoutInCell="1" allowOverlap="1" wp14:anchorId="4F0D9EB9" wp14:editId="588F0A0E">
          <wp:simplePos x="0" y="0"/>
          <wp:positionH relativeFrom="margin">
            <wp:posOffset>320040</wp:posOffset>
          </wp:positionH>
          <wp:positionV relativeFrom="page">
            <wp:posOffset>579120</wp:posOffset>
          </wp:positionV>
          <wp:extent cx="7726680" cy="1219835"/>
          <wp:effectExtent l="0" t="0" r="7620" b="0"/>
          <wp:wrapTopAndBottom/>
          <wp:docPr id="714538899" name="Obraz 1" descr="Obraz zawierający tekst, zrzut ekranu, lini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538899" name="Obraz 1" descr="Obraz zawierający tekst, zrzut ekranu, linia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680" cy="1219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C620E"/>
    <w:multiLevelType w:val="hybridMultilevel"/>
    <w:tmpl w:val="4EE88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B15AD"/>
    <w:multiLevelType w:val="multilevel"/>
    <w:tmpl w:val="72861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5B7E2E"/>
    <w:multiLevelType w:val="multilevel"/>
    <w:tmpl w:val="15C4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B92252"/>
    <w:multiLevelType w:val="multilevel"/>
    <w:tmpl w:val="A830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0F1042"/>
    <w:multiLevelType w:val="hybridMultilevel"/>
    <w:tmpl w:val="ABD0D116"/>
    <w:lvl w:ilvl="0" w:tplc="BCC8BB88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5080B"/>
    <w:multiLevelType w:val="multilevel"/>
    <w:tmpl w:val="7A1E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5237FD"/>
    <w:multiLevelType w:val="multilevel"/>
    <w:tmpl w:val="2E32A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BA60CB"/>
    <w:multiLevelType w:val="hybridMultilevel"/>
    <w:tmpl w:val="216E04AC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41D17E2"/>
    <w:multiLevelType w:val="multilevel"/>
    <w:tmpl w:val="01CEBCD6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F0110"/>
    <w:multiLevelType w:val="hybridMultilevel"/>
    <w:tmpl w:val="39E6AF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72BD7"/>
    <w:multiLevelType w:val="hybridMultilevel"/>
    <w:tmpl w:val="95CAF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EB1EED"/>
    <w:multiLevelType w:val="hybridMultilevel"/>
    <w:tmpl w:val="B5F2B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81CCE"/>
    <w:multiLevelType w:val="multilevel"/>
    <w:tmpl w:val="092C5F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3822947">
    <w:abstractNumId w:val="7"/>
  </w:num>
  <w:num w:numId="2" w16cid:durableId="924339224">
    <w:abstractNumId w:val="9"/>
  </w:num>
  <w:num w:numId="3" w16cid:durableId="1825585910">
    <w:abstractNumId w:val="10"/>
  </w:num>
  <w:num w:numId="4" w16cid:durableId="11955245">
    <w:abstractNumId w:val="0"/>
  </w:num>
  <w:num w:numId="5" w16cid:durableId="348147585">
    <w:abstractNumId w:val="11"/>
  </w:num>
  <w:num w:numId="6" w16cid:durableId="302545821">
    <w:abstractNumId w:val="12"/>
  </w:num>
  <w:num w:numId="7" w16cid:durableId="240413316">
    <w:abstractNumId w:val="4"/>
  </w:num>
  <w:num w:numId="8" w16cid:durableId="1129591032">
    <w:abstractNumId w:val="3"/>
  </w:num>
  <w:num w:numId="9" w16cid:durableId="1815021673">
    <w:abstractNumId w:val="2"/>
  </w:num>
  <w:num w:numId="10" w16cid:durableId="1968659709">
    <w:abstractNumId w:val="6"/>
  </w:num>
  <w:num w:numId="11" w16cid:durableId="1113867225">
    <w:abstractNumId w:val="5"/>
  </w:num>
  <w:num w:numId="12" w16cid:durableId="954021896">
    <w:abstractNumId w:val="1"/>
  </w:num>
  <w:num w:numId="13" w16cid:durableId="1207316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7ACE9D0-EA53-4FF9-8998-1F11B54B05B9}"/>
  </w:docVars>
  <w:rsids>
    <w:rsidRoot w:val="00867967"/>
    <w:rsid w:val="00013A2A"/>
    <w:rsid w:val="000207F3"/>
    <w:rsid w:val="00020DD7"/>
    <w:rsid w:val="0002280F"/>
    <w:rsid w:val="00033A76"/>
    <w:rsid w:val="00033B2A"/>
    <w:rsid w:val="00036C57"/>
    <w:rsid w:val="000377B4"/>
    <w:rsid w:val="00041552"/>
    <w:rsid w:val="0005380D"/>
    <w:rsid w:val="00053AB3"/>
    <w:rsid w:val="00062963"/>
    <w:rsid w:val="00081F61"/>
    <w:rsid w:val="00085014"/>
    <w:rsid w:val="00096A4E"/>
    <w:rsid w:val="000A4081"/>
    <w:rsid w:val="000A4873"/>
    <w:rsid w:val="000B3FAE"/>
    <w:rsid w:val="000D586E"/>
    <w:rsid w:val="000E210B"/>
    <w:rsid w:val="0010008A"/>
    <w:rsid w:val="00105F9D"/>
    <w:rsid w:val="0011084E"/>
    <w:rsid w:val="001237C7"/>
    <w:rsid w:val="00126D5D"/>
    <w:rsid w:val="0014333D"/>
    <w:rsid w:val="00146BE2"/>
    <w:rsid w:val="00152DFD"/>
    <w:rsid w:val="00155D0A"/>
    <w:rsid w:val="0015699F"/>
    <w:rsid w:val="0016583D"/>
    <w:rsid w:val="00173FD1"/>
    <w:rsid w:val="00177298"/>
    <w:rsid w:val="00180047"/>
    <w:rsid w:val="00184BFF"/>
    <w:rsid w:val="00187EFD"/>
    <w:rsid w:val="00192A4A"/>
    <w:rsid w:val="00193943"/>
    <w:rsid w:val="001A157B"/>
    <w:rsid w:val="001A4CCF"/>
    <w:rsid w:val="001B1A9F"/>
    <w:rsid w:val="001B474A"/>
    <w:rsid w:val="001B7D3A"/>
    <w:rsid w:val="001C4559"/>
    <w:rsid w:val="001C611F"/>
    <w:rsid w:val="001D57A4"/>
    <w:rsid w:val="00206B4C"/>
    <w:rsid w:val="00210D47"/>
    <w:rsid w:val="0021117F"/>
    <w:rsid w:val="00215AE3"/>
    <w:rsid w:val="00237F77"/>
    <w:rsid w:val="002556B7"/>
    <w:rsid w:val="00260580"/>
    <w:rsid w:val="0027664B"/>
    <w:rsid w:val="00283792"/>
    <w:rsid w:val="002979B3"/>
    <w:rsid w:val="002A1BC5"/>
    <w:rsid w:val="002A1E39"/>
    <w:rsid w:val="002E0ADF"/>
    <w:rsid w:val="002E0B6F"/>
    <w:rsid w:val="002E2D2A"/>
    <w:rsid w:val="002E7316"/>
    <w:rsid w:val="00343374"/>
    <w:rsid w:val="00354AB2"/>
    <w:rsid w:val="0035515D"/>
    <w:rsid w:val="003629A9"/>
    <w:rsid w:val="0036531B"/>
    <w:rsid w:val="00372DD3"/>
    <w:rsid w:val="00380893"/>
    <w:rsid w:val="0038151A"/>
    <w:rsid w:val="0039212B"/>
    <w:rsid w:val="003B449C"/>
    <w:rsid w:val="003D6490"/>
    <w:rsid w:val="003F2016"/>
    <w:rsid w:val="003F3F96"/>
    <w:rsid w:val="00406C99"/>
    <w:rsid w:val="00422519"/>
    <w:rsid w:val="00431998"/>
    <w:rsid w:val="00447EAD"/>
    <w:rsid w:val="00451692"/>
    <w:rsid w:val="00451A81"/>
    <w:rsid w:val="00455D20"/>
    <w:rsid w:val="00463C7D"/>
    <w:rsid w:val="00466491"/>
    <w:rsid w:val="00474B01"/>
    <w:rsid w:val="0048033E"/>
    <w:rsid w:val="004839ED"/>
    <w:rsid w:val="0048589B"/>
    <w:rsid w:val="0049010C"/>
    <w:rsid w:val="004A061A"/>
    <w:rsid w:val="004A48A7"/>
    <w:rsid w:val="004B3A5F"/>
    <w:rsid w:val="004E08A5"/>
    <w:rsid w:val="004E2054"/>
    <w:rsid w:val="004E5BB3"/>
    <w:rsid w:val="004E70DB"/>
    <w:rsid w:val="00506244"/>
    <w:rsid w:val="00506E59"/>
    <w:rsid w:val="00520B79"/>
    <w:rsid w:val="005232AB"/>
    <w:rsid w:val="005350EF"/>
    <w:rsid w:val="00535108"/>
    <w:rsid w:val="00542BE6"/>
    <w:rsid w:val="00562017"/>
    <w:rsid w:val="00566BE4"/>
    <w:rsid w:val="00593E86"/>
    <w:rsid w:val="005A4FB2"/>
    <w:rsid w:val="005B1C33"/>
    <w:rsid w:val="005B5B77"/>
    <w:rsid w:val="005C03AD"/>
    <w:rsid w:val="005C7F9E"/>
    <w:rsid w:val="005D394D"/>
    <w:rsid w:val="005D6C6B"/>
    <w:rsid w:val="005E0332"/>
    <w:rsid w:val="005F5D20"/>
    <w:rsid w:val="005F6D89"/>
    <w:rsid w:val="00631C13"/>
    <w:rsid w:val="00645E4B"/>
    <w:rsid w:val="006471A1"/>
    <w:rsid w:val="0065032C"/>
    <w:rsid w:val="0065308F"/>
    <w:rsid w:val="00667F5E"/>
    <w:rsid w:val="006710CC"/>
    <w:rsid w:val="0068198E"/>
    <w:rsid w:val="006A44E9"/>
    <w:rsid w:val="006D75FD"/>
    <w:rsid w:val="00712748"/>
    <w:rsid w:val="00715DEA"/>
    <w:rsid w:val="00716CEF"/>
    <w:rsid w:val="00730FC1"/>
    <w:rsid w:val="0073282E"/>
    <w:rsid w:val="00733B58"/>
    <w:rsid w:val="00761B30"/>
    <w:rsid w:val="007A17BF"/>
    <w:rsid w:val="007A2A44"/>
    <w:rsid w:val="007A54B4"/>
    <w:rsid w:val="007B0D7A"/>
    <w:rsid w:val="007B1BED"/>
    <w:rsid w:val="007B3FEA"/>
    <w:rsid w:val="007B6DA2"/>
    <w:rsid w:val="007D3904"/>
    <w:rsid w:val="007E0E17"/>
    <w:rsid w:val="00807E94"/>
    <w:rsid w:val="00811DC4"/>
    <w:rsid w:val="008154DC"/>
    <w:rsid w:val="00821AB6"/>
    <w:rsid w:val="00823FB6"/>
    <w:rsid w:val="00826FF3"/>
    <w:rsid w:val="008416A8"/>
    <w:rsid w:val="00854079"/>
    <w:rsid w:val="00865861"/>
    <w:rsid w:val="00865D77"/>
    <w:rsid w:val="00866543"/>
    <w:rsid w:val="00867967"/>
    <w:rsid w:val="00880453"/>
    <w:rsid w:val="00883175"/>
    <w:rsid w:val="00885692"/>
    <w:rsid w:val="008902F2"/>
    <w:rsid w:val="008A3F0E"/>
    <w:rsid w:val="008C597F"/>
    <w:rsid w:val="008E1C59"/>
    <w:rsid w:val="009073A5"/>
    <w:rsid w:val="00924BB2"/>
    <w:rsid w:val="00940478"/>
    <w:rsid w:val="00956D59"/>
    <w:rsid w:val="00970CAA"/>
    <w:rsid w:val="00973CF9"/>
    <w:rsid w:val="00974AB4"/>
    <w:rsid w:val="00974E72"/>
    <w:rsid w:val="009757AC"/>
    <w:rsid w:val="00984D33"/>
    <w:rsid w:val="00985A6B"/>
    <w:rsid w:val="00987E68"/>
    <w:rsid w:val="00992EE1"/>
    <w:rsid w:val="00997DE8"/>
    <w:rsid w:val="009A39F7"/>
    <w:rsid w:val="009A5BD8"/>
    <w:rsid w:val="009A7582"/>
    <w:rsid w:val="009C5460"/>
    <w:rsid w:val="009D4BE0"/>
    <w:rsid w:val="009D68EF"/>
    <w:rsid w:val="009E3158"/>
    <w:rsid w:val="009E6ECB"/>
    <w:rsid w:val="00A2412D"/>
    <w:rsid w:val="00A27725"/>
    <w:rsid w:val="00A43A18"/>
    <w:rsid w:val="00A47D1A"/>
    <w:rsid w:val="00A5447D"/>
    <w:rsid w:val="00A5519D"/>
    <w:rsid w:val="00A557C9"/>
    <w:rsid w:val="00A604FC"/>
    <w:rsid w:val="00A63593"/>
    <w:rsid w:val="00A64543"/>
    <w:rsid w:val="00A70E17"/>
    <w:rsid w:val="00A7276C"/>
    <w:rsid w:val="00A813E5"/>
    <w:rsid w:val="00A849B8"/>
    <w:rsid w:val="00A86FAC"/>
    <w:rsid w:val="00AA2FED"/>
    <w:rsid w:val="00AA4619"/>
    <w:rsid w:val="00AA675A"/>
    <w:rsid w:val="00AB102B"/>
    <w:rsid w:val="00AB3AAB"/>
    <w:rsid w:val="00AB4B5A"/>
    <w:rsid w:val="00AB7EB5"/>
    <w:rsid w:val="00AC0BE1"/>
    <w:rsid w:val="00AD37E6"/>
    <w:rsid w:val="00AD56AE"/>
    <w:rsid w:val="00AE7D52"/>
    <w:rsid w:val="00AF347E"/>
    <w:rsid w:val="00AF7058"/>
    <w:rsid w:val="00AF7AE8"/>
    <w:rsid w:val="00B00221"/>
    <w:rsid w:val="00B136EF"/>
    <w:rsid w:val="00B20753"/>
    <w:rsid w:val="00B257EC"/>
    <w:rsid w:val="00B65BC1"/>
    <w:rsid w:val="00B66656"/>
    <w:rsid w:val="00B717A4"/>
    <w:rsid w:val="00B77098"/>
    <w:rsid w:val="00B81638"/>
    <w:rsid w:val="00B9229E"/>
    <w:rsid w:val="00BA27A1"/>
    <w:rsid w:val="00BB302C"/>
    <w:rsid w:val="00BB7589"/>
    <w:rsid w:val="00BC1FC9"/>
    <w:rsid w:val="00BC2410"/>
    <w:rsid w:val="00BC602F"/>
    <w:rsid w:val="00BD3814"/>
    <w:rsid w:val="00C20924"/>
    <w:rsid w:val="00C20BA1"/>
    <w:rsid w:val="00C25E6A"/>
    <w:rsid w:val="00C26B28"/>
    <w:rsid w:val="00C26BC4"/>
    <w:rsid w:val="00C363BA"/>
    <w:rsid w:val="00C42ECA"/>
    <w:rsid w:val="00C56345"/>
    <w:rsid w:val="00C61032"/>
    <w:rsid w:val="00C61116"/>
    <w:rsid w:val="00C72034"/>
    <w:rsid w:val="00C859B2"/>
    <w:rsid w:val="00C86829"/>
    <w:rsid w:val="00CA6209"/>
    <w:rsid w:val="00CA7D2B"/>
    <w:rsid w:val="00CB2F04"/>
    <w:rsid w:val="00CC1C45"/>
    <w:rsid w:val="00CC2F9D"/>
    <w:rsid w:val="00CD2083"/>
    <w:rsid w:val="00D008EC"/>
    <w:rsid w:val="00D367DD"/>
    <w:rsid w:val="00D4312F"/>
    <w:rsid w:val="00D47978"/>
    <w:rsid w:val="00D52A2D"/>
    <w:rsid w:val="00D73BAF"/>
    <w:rsid w:val="00DA19C1"/>
    <w:rsid w:val="00DC0C12"/>
    <w:rsid w:val="00DC1189"/>
    <w:rsid w:val="00DE2BD4"/>
    <w:rsid w:val="00DE4CEA"/>
    <w:rsid w:val="00DF109D"/>
    <w:rsid w:val="00E147B8"/>
    <w:rsid w:val="00E176FC"/>
    <w:rsid w:val="00E309A1"/>
    <w:rsid w:val="00E31702"/>
    <w:rsid w:val="00E40A5D"/>
    <w:rsid w:val="00E54431"/>
    <w:rsid w:val="00E65035"/>
    <w:rsid w:val="00E66041"/>
    <w:rsid w:val="00E83E3F"/>
    <w:rsid w:val="00E86A80"/>
    <w:rsid w:val="00E923E2"/>
    <w:rsid w:val="00E9285D"/>
    <w:rsid w:val="00E94F50"/>
    <w:rsid w:val="00E968A4"/>
    <w:rsid w:val="00E96EC0"/>
    <w:rsid w:val="00EB0C8B"/>
    <w:rsid w:val="00EB7824"/>
    <w:rsid w:val="00EC54E4"/>
    <w:rsid w:val="00ED55CA"/>
    <w:rsid w:val="00ED775C"/>
    <w:rsid w:val="00EE170E"/>
    <w:rsid w:val="00EE59A9"/>
    <w:rsid w:val="00EF3ACF"/>
    <w:rsid w:val="00F67721"/>
    <w:rsid w:val="00F804A6"/>
    <w:rsid w:val="00FA4C5C"/>
    <w:rsid w:val="00FC29AD"/>
    <w:rsid w:val="00FE284B"/>
    <w:rsid w:val="00FE43F0"/>
    <w:rsid w:val="00FF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D87A"/>
  <w15:chartTrackingRefBased/>
  <w15:docId w15:val="{09AA271B-8444-4254-AB5F-B40E5C62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4"/>
        <w:lang w:val="pl-PL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7967"/>
    <w:pPr>
      <w:spacing w:line="259" w:lineRule="auto"/>
    </w:pPr>
    <w:rPr>
      <w:rFonts w:cs="Times New Roman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7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79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79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79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796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796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796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796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7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7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796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796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796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79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79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79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7967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7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7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796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79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7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7967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8679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79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7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79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796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67967"/>
    <w:pPr>
      <w:spacing w:after="0" w:line="240" w:lineRule="auto"/>
    </w:pPr>
    <w:rPr>
      <w:rFonts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867967"/>
  </w:style>
  <w:style w:type="paragraph" w:styleId="Nagwek">
    <w:name w:val="header"/>
    <w:basedOn w:val="Normalny"/>
    <w:link w:val="NagwekZnak"/>
    <w:uiPriority w:val="99"/>
    <w:unhideWhenUsed/>
    <w:rsid w:val="00867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7967"/>
    <w:rPr>
      <w:rFonts w:cs="Times New Roman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679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967"/>
    <w:rPr>
      <w:rFonts w:cs="Times New Roman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00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00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004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00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047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0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047"/>
    <w:rPr>
      <w:rFonts w:ascii="Segoe UI" w:hAnsi="Segoe UI" w:cs="Segoe UI"/>
      <w:sz w:val="18"/>
      <w:szCs w:val="18"/>
    </w:rPr>
  </w:style>
  <w:style w:type="character" w:customStyle="1" w:styleId="TekstkomentarzaZnak2">
    <w:name w:val="Tekst komentarza Znak2"/>
    <w:uiPriority w:val="99"/>
    <w:rsid w:val="0002280F"/>
    <w:rPr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451692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516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3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C337D.0ADE9480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E9D192F8624428D8085AA0CB6C086" ma:contentTypeVersion="4" ma:contentTypeDescription="Utwórz nowy dokument." ma:contentTypeScope="" ma:versionID="6acce4cd9ff5963803d4857b9de58f3b">
  <xsd:schema xmlns:xsd="http://www.w3.org/2001/XMLSchema" xmlns:xs="http://www.w3.org/2001/XMLSchema" xmlns:p="http://schemas.microsoft.com/office/2006/metadata/properties" xmlns:ns2="a3daa76b-c26a-40fb-9f1c-e69c88e021d9" targetNamespace="http://schemas.microsoft.com/office/2006/metadata/properties" ma:root="true" ma:fieldsID="e8a52e51fc06b30adfe1b0014abc8ed6" ns2:_="">
    <xsd:import namespace="a3daa76b-c26a-40fb-9f1c-e69c88e0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aa76b-c26a-40fb-9f1c-e69c88e02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Stan zatwierdzenia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3daa76b-c26a-40fb-9f1c-e69c88e021d9" xsi:nil="true"/>
  </documentManagement>
</p:properties>
</file>

<file path=customXml/itemProps1.xml><?xml version="1.0" encoding="utf-8"?>
<ds:datastoreItem xmlns:ds="http://schemas.openxmlformats.org/officeDocument/2006/customXml" ds:itemID="{C7ACE9D0-EA53-4FF9-8998-1F11B54B05B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8DDCD8BA-F816-41AB-99E7-F7D303DF3813}"/>
</file>

<file path=customXml/itemProps3.xml><?xml version="1.0" encoding="utf-8"?>
<ds:datastoreItem xmlns:ds="http://schemas.openxmlformats.org/officeDocument/2006/customXml" ds:itemID="{777442AF-D468-4F89-A7E1-9D9C47B0A499}"/>
</file>

<file path=customXml/itemProps4.xml><?xml version="1.0" encoding="utf-8"?>
<ds:datastoreItem xmlns:ds="http://schemas.openxmlformats.org/officeDocument/2006/customXml" ds:itemID="{55527E97-106D-4E4A-8135-49B594AD1E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1424</Words>
  <Characters>8544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Łukasz Ćwikliński</cp:lastModifiedBy>
  <cp:revision>27</cp:revision>
  <cp:lastPrinted>2025-10-02T11:45:00Z</cp:lastPrinted>
  <dcterms:created xsi:type="dcterms:W3CDTF">2025-10-15T07:00:00Z</dcterms:created>
  <dcterms:modified xsi:type="dcterms:W3CDTF">2025-10-27T12:54:00Z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0x0101003B6E9D192F8624428D8085AA0CB6C086</vt:lpwstr>
  </property>
</Properties>
</file>