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CF6F" w14:textId="1728CF9E" w:rsidR="00E97D4F" w:rsidRDefault="005156E9" w:rsidP="00F13B4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ANKIETA DOTYCZĄCA ZMIAN</w:t>
      </w:r>
      <w:r w:rsidR="0024701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 LOKALNEJ STRATEGII ROZWOJU ORAZ KRYTERIACH WYBORU OPERACJI</w:t>
      </w:r>
    </w:p>
    <w:p w14:paraId="4E3AE5C0" w14:textId="77777777" w:rsidR="002F4881" w:rsidRPr="005E55FF" w:rsidRDefault="002F4881" w:rsidP="00840DB8">
      <w:pPr>
        <w:pStyle w:val="Akapitzlist"/>
        <w:tabs>
          <w:tab w:val="left" w:pos="709"/>
        </w:tabs>
        <w:spacing w:line="480" w:lineRule="auto"/>
        <w:ind w:left="0"/>
        <w:jc w:val="both"/>
        <w:rPr>
          <w:rFonts w:ascii="Times New Roman" w:eastAsia="Calibri" w:hAnsi="Times New Roman" w:cs="Times New Roman"/>
        </w:rPr>
      </w:pPr>
    </w:p>
    <w:p w14:paraId="6118CA84" w14:textId="583D9150" w:rsidR="007F35C0" w:rsidRPr="005E55FF" w:rsidRDefault="00EA24DF" w:rsidP="005E55FF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5E55FF">
        <w:rPr>
          <w:rFonts w:ascii="Times New Roman" w:hAnsi="Times New Roman" w:cs="Times New Roman"/>
        </w:rPr>
        <w:t xml:space="preserve">Zwiększenie wartości docelowej </w:t>
      </w:r>
      <w:r w:rsidR="007F35C0" w:rsidRPr="005E55FF">
        <w:rPr>
          <w:rFonts w:ascii="Times New Roman" w:hAnsi="Times New Roman" w:cs="Times New Roman"/>
        </w:rPr>
        <w:t xml:space="preserve">wskaźnika produktu w przedsięwzięciu </w:t>
      </w:r>
      <w:r w:rsidR="006B7ED3" w:rsidRPr="005E55FF">
        <w:rPr>
          <w:rFonts w:ascii="Times New Roman" w:hAnsi="Times New Roman" w:cs="Times New Roman"/>
        </w:rPr>
        <w:t xml:space="preserve">1.2.4. </w:t>
      </w:r>
      <w:r w:rsidR="007F35C0" w:rsidRPr="005E55FF">
        <w:rPr>
          <w:rFonts w:ascii="Times New Roman" w:hAnsi="Times New Roman" w:cs="Times New Roman"/>
        </w:rPr>
        <w:t>„</w:t>
      </w:r>
      <w:r w:rsidR="007F35C0" w:rsidRPr="005E55FF">
        <w:rPr>
          <w:rFonts w:ascii="Times New Roman" w:eastAsia="Calibri" w:hAnsi="Times New Roman" w:cs="Times New Roman"/>
        </w:rPr>
        <w:t xml:space="preserve">Promocja Kociewia </w:t>
      </w:r>
      <w:r w:rsidR="007F35C0" w:rsidRPr="005E55FF">
        <w:rPr>
          <w:rFonts w:ascii="Times New Roman" w:eastAsia="Calibri" w:hAnsi="Times New Roman" w:cs="Times New Roman"/>
        </w:rPr>
        <w:br/>
        <w:t xml:space="preserve">w zakresie turystyki, kultury, przedsiębiorczości i produktów lokalnych w ramach współpracy w kraju </w:t>
      </w:r>
      <w:r w:rsidR="007F35C0" w:rsidRPr="005E55FF">
        <w:rPr>
          <w:rFonts w:ascii="Times New Roman" w:eastAsia="Calibri" w:hAnsi="Times New Roman" w:cs="Times New Roman"/>
        </w:rPr>
        <w:br/>
        <w:t xml:space="preserve">i za granicą” (projekt współpracy) zdefiniowanego jako </w:t>
      </w:r>
      <w:r w:rsidR="007F35C0" w:rsidRPr="005E55FF">
        <w:rPr>
          <w:rFonts w:ascii="Times New Roman" w:eastAsia="Calibri" w:hAnsi="Times New Roman" w:cs="Times New Roman"/>
          <w:bCs/>
        </w:rPr>
        <w:t>„</w:t>
      </w:r>
      <w:r w:rsidR="00FF70A8">
        <w:rPr>
          <w:rFonts w:ascii="Times New Roman" w:eastAsia="Calibri" w:hAnsi="Times New Roman" w:cs="Times New Roman"/>
          <w:bCs/>
        </w:rPr>
        <w:t>l</w:t>
      </w:r>
      <w:r w:rsidR="007F35C0" w:rsidRPr="005E55FF">
        <w:rPr>
          <w:rFonts w:ascii="Times New Roman" w:eastAsia="Calibri" w:hAnsi="Times New Roman" w:cs="Times New Roman"/>
          <w:bCs/>
        </w:rPr>
        <w:t xml:space="preserve">iczba zrealizowanych projektów współpracy </w:t>
      </w:r>
      <w:r w:rsidR="006B7ED3" w:rsidRPr="005E55FF">
        <w:rPr>
          <w:rFonts w:ascii="Times New Roman" w:eastAsia="Calibri" w:hAnsi="Times New Roman" w:cs="Times New Roman"/>
          <w:bCs/>
        </w:rPr>
        <w:br/>
      </w:r>
      <w:r w:rsidR="007F35C0" w:rsidRPr="005E55FF">
        <w:rPr>
          <w:rFonts w:ascii="Times New Roman" w:eastAsia="Calibri" w:hAnsi="Times New Roman" w:cs="Times New Roman"/>
          <w:bCs/>
        </w:rPr>
        <w:t>w tym projektów współpracy międzynarodowej (w tym liczba LGD uczestniczących w projektach współpracy</w:t>
      </w:r>
      <w:r w:rsidR="005E55FF" w:rsidRPr="005E55FF">
        <w:rPr>
          <w:rFonts w:ascii="Times New Roman" w:eastAsia="Calibri" w:hAnsi="Times New Roman" w:cs="Times New Roman"/>
          <w:bCs/>
        </w:rPr>
        <w:t>)”</w:t>
      </w:r>
      <w:r w:rsidR="007F35C0" w:rsidRPr="005E55FF">
        <w:rPr>
          <w:rFonts w:ascii="Times New Roman" w:eastAsia="Calibri" w:hAnsi="Times New Roman" w:cs="Times New Roman"/>
          <w:bCs/>
        </w:rPr>
        <w:t xml:space="preserve"> o 1</w:t>
      </w:r>
      <w:r w:rsidR="006B7ED3" w:rsidRPr="005E55FF">
        <w:rPr>
          <w:rFonts w:ascii="Times New Roman" w:eastAsia="Calibri" w:hAnsi="Times New Roman" w:cs="Times New Roman"/>
          <w:bCs/>
        </w:rPr>
        <w:t xml:space="preserve"> </w:t>
      </w:r>
      <w:r w:rsidR="007F35C0" w:rsidRPr="005E55FF">
        <w:rPr>
          <w:rFonts w:ascii="Times New Roman" w:eastAsia="Calibri" w:hAnsi="Times New Roman" w:cs="Times New Roman"/>
          <w:bCs/>
        </w:rPr>
        <w:t>(</w:t>
      </w:r>
      <w:r w:rsidR="006B7ED3" w:rsidRPr="005E55FF">
        <w:rPr>
          <w:rFonts w:ascii="Times New Roman" w:eastAsia="Calibri" w:hAnsi="Times New Roman" w:cs="Times New Roman"/>
          <w:bCs/>
        </w:rPr>
        <w:t>4) sztuk</w:t>
      </w:r>
      <w:r w:rsidR="006B0C8F">
        <w:rPr>
          <w:rFonts w:ascii="Times New Roman" w:eastAsia="Calibri" w:hAnsi="Times New Roman" w:cs="Times New Roman"/>
          <w:bCs/>
        </w:rPr>
        <w:t>ę/i</w:t>
      </w:r>
      <w:r w:rsidR="006B7ED3" w:rsidRPr="005E55FF">
        <w:rPr>
          <w:rFonts w:ascii="Times New Roman" w:eastAsia="Calibri" w:hAnsi="Times New Roman" w:cs="Times New Roman"/>
          <w:bCs/>
        </w:rPr>
        <w:t xml:space="preserve">, łączna docelowa wartość wskaźnika produktu to </w:t>
      </w:r>
      <w:r w:rsidR="00140DCC">
        <w:rPr>
          <w:rFonts w:ascii="Times New Roman" w:eastAsia="Calibri" w:hAnsi="Times New Roman" w:cs="Times New Roman"/>
          <w:bCs/>
        </w:rPr>
        <w:t>3</w:t>
      </w:r>
      <w:r w:rsidR="006B7ED3" w:rsidRPr="005E55FF">
        <w:rPr>
          <w:rFonts w:ascii="Times New Roman" w:eastAsia="Calibri" w:hAnsi="Times New Roman" w:cs="Times New Roman"/>
          <w:bCs/>
        </w:rPr>
        <w:t xml:space="preserve"> (11) sztuk</w:t>
      </w:r>
      <w:r w:rsidR="006B0C8F">
        <w:rPr>
          <w:rFonts w:ascii="Times New Roman" w:eastAsia="Calibri" w:hAnsi="Times New Roman" w:cs="Times New Roman"/>
          <w:bCs/>
        </w:rPr>
        <w:t>/</w:t>
      </w:r>
      <w:r w:rsidR="006B7ED3" w:rsidRPr="005E55FF">
        <w:rPr>
          <w:rFonts w:ascii="Times New Roman" w:eastAsia="Calibri" w:hAnsi="Times New Roman" w:cs="Times New Roman"/>
          <w:bCs/>
        </w:rPr>
        <w:t xml:space="preserve">i. </w:t>
      </w:r>
    </w:p>
    <w:p w14:paraId="4CFD3D7A" w14:textId="77777777" w:rsidR="007A7C2D" w:rsidRPr="00D64117" w:rsidRDefault="007A7C2D" w:rsidP="00840DB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7E93B68" w14:textId="77777777" w:rsidR="00840DB8" w:rsidRPr="00D64117" w:rsidRDefault="00840DB8" w:rsidP="00840DB8">
      <w:pPr>
        <w:pStyle w:val="Akapitzlist"/>
        <w:spacing w:line="480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D64117">
        <w:rPr>
          <w:rFonts w:ascii="Times New Roman" w:eastAsia="Calibri" w:hAnsi="Times New Roman" w:cs="Times New Roman"/>
          <w:b/>
        </w:rPr>
        <w:t>Uwagi i zastrzeżenia:</w:t>
      </w:r>
    </w:p>
    <w:p w14:paraId="5AE2D6E7" w14:textId="4C0FB72C" w:rsidR="00924990" w:rsidRPr="006B7ED3" w:rsidRDefault="00840DB8" w:rsidP="006B7ED3">
      <w:pPr>
        <w:pStyle w:val="Akapitzlist"/>
        <w:spacing w:line="48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D64117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</w:rPr>
        <w:t>……………</w:t>
      </w:r>
    </w:p>
    <w:p w14:paraId="316855D3" w14:textId="0154C813" w:rsidR="00924990" w:rsidRDefault="006B7ED3" w:rsidP="0092499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bCs/>
        </w:rPr>
      </w:pPr>
      <w:r w:rsidRPr="00EA24DF">
        <w:rPr>
          <w:rFonts w:ascii="Times New Roman" w:hAnsi="Times New Roman" w:cs="Times New Roman"/>
        </w:rPr>
        <w:t xml:space="preserve">Zwiększenie wartości docelowej </w:t>
      </w:r>
      <w:r>
        <w:rPr>
          <w:rFonts w:ascii="Times New Roman" w:hAnsi="Times New Roman" w:cs="Times New Roman"/>
        </w:rPr>
        <w:t xml:space="preserve">wskaźnika rezultatu w przedsięwzięciu 1.2.4. </w:t>
      </w:r>
      <w:r w:rsidRPr="00EA24DF">
        <w:rPr>
          <w:rFonts w:ascii="Times New Roman" w:hAnsi="Times New Roman" w:cs="Times New Roman"/>
        </w:rPr>
        <w:t>„</w:t>
      </w:r>
      <w:r w:rsidRPr="00EA24DF">
        <w:rPr>
          <w:rFonts w:ascii="Times New Roman" w:eastAsia="Calibri" w:hAnsi="Times New Roman" w:cs="Times New Roman"/>
        </w:rPr>
        <w:t xml:space="preserve">Promocja Kociewia </w:t>
      </w:r>
      <w:r>
        <w:rPr>
          <w:rFonts w:ascii="Times New Roman" w:eastAsia="Calibri" w:hAnsi="Times New Roman" w:cs="Times New Roman"/>
        </w:rPr>
        <w:br/>
      </w:r>
      <w:r w:rsidRPr="00EA24DF">
        <w:rPr>
          <w:rFonts w:ascii="Times New Roman" w:eastAsia="Calibri" w:hAnsi="Times New Roman" w:cs="Times New Roman"/>
        </w:rPr>
        <w:t xml:space="preserve">w zakresie turystyki, kultury, przedsiębiorczości i produktów lokalnych w ramach współpracy w kraju </w:t>
      </w:r>
      <w:r>
        <w:rPr>
          <w:rFonts w:ascii="Times New Roman" w:eastAsia="Calibri" w:hAnsi="Times New Roman" w:cs="Times New Roman"/>
        </w:rPr>
        <w:br/>
      </w:r>
      <w:r w:rsidRPr="00EA24DF">
        <w:rPr>
          <w:rFonts w:ascii="Times New Roman" w:eastAsia="Calibri" w:hAnsi="Times New Roman" w:cs="Times New Roman"/>
        </w:rPr>
        <w:t>i za granicą”</w:t>
      </w:r>
      <w:r w:rsidRPr="007F35C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(projekt współpracy)</w:t>
      </w:r>
      <w:r w:rsidR="005E55FF" w:rsidRPr="005E55FF">
        <w:rPr>
          <w:rFonts w:ascii="Times New Roman" w:eastAsia="Calibri" w:hAnsi="Times New Roman" w:cs="Times New Roman"/>
        </w:rPr>
        <w:t xml:space="preserve"> </w:t>
      </w:r>
      <w:r w:rsidR="005E55FF">
        <w:rPr>
          <w:rFonts w:ascii="Times New Roman" w:eastAsia="Calibri" w:hAnsi="Times New Roman" w:cs="Times New Roman"/>
        </w:rPr>
        <w:t xml:space="preserve">zdefiniowanego jako </w:t>
      </w:r>
      <w:r w:rsidR="005E55FF" w:rsidRPr="005E55FF">
        <w:rPr>
          <w:rFonts w:ascii="Times New Roman" w:eastAsia="Calibri" w:hAnsi="Times New Roman" w:cs="Times New Roman"/>
        </w:rPr>
        <w:t>„</w:t>
      </w:r>
      <w:r w:rsidR="00FF70A8">
        <w:rPr>
          <w:rFonts w:ascii="Times New Roman" w:eastAsia="Calibri" w:hAnsi="Times New Roman" w:cs="Times New Roman"/>
        </w:rPr>
        <w:t>l</w:t>
      </w:r>
      <w:r w:rsidR="005E55FF" w:rsidRPr="005E55FF">
        <w:rPr>
          <w:rFonts w:ascii="Times New Roman" w:eastAsia="Calibri" w:hAnsi="Times New Roman" w:cs="Times New Roman"/>
        </w:rPr>
        <w:t>iczba projektów (współpracy)</w:t>
      </w:r>
      <w:r w:rsidR="005E55FF">
        <w:rPr>
          <w:rFonts w:ascii="Times New Roman" w:eastAsia="Calibri" w:hAnsi="Times New Roman" w:cs="Times New Roman"/>
        </w:rPr>
        <w:t xml:space="preserve"> </w:t>
      </w:r>
      <w:r w:rsidR="005E55FF" w:rsidRPr="005E55FF">
        <w:rPr>
          <w:rFonts w:ascii="Times New Roman" w:eastAsia="Calibri" w:hAnsi="Times New Roman" w:cs="Times New Roman"/>
        </w:rPr>
        <w:t>wykorzystujących lokalne zasoby: przyrodnicze, kulturowe, historyczne, turystyczne, produkty lokalne</w:t>
      </w:r>
      <w:r w:rsidR="00481FD7">
        <w:rPr>
          <w:rFonts w:ascii="Times New Roman" w:eastAsia="Calibri" w:hAnsi="Times New Roman" w:cs="Times New Roman"/>
        </w:rPr>
        <w:t>”</w:t>
      </w:r>
      <w:r w:rsidR="005E55FF" w:rsidRPr="005E55FF">
        <w:rPr>
          <w:rFonts w:ascii="Times New Roman" w:eastAsia="Calibri" w:hAnsi="Times New Roman" w:cs="Times New Roman"/>
        </w:rPr>
        <w:t xml:space="preserve"> </w:t>
      </w:r>
      <w:r w:rsidR="005E55FF">
        <w:rPr>
          <w:rFonts w:ascii="Times New Roman" w:eastAsia="Calibri" w:hAnsi="Times New Roman" w:cs="Times New Roman"/>
        </w:rPr>
        <w:t xml:space="preserve">o 1 sztukę, łącznie 3 sztuki. </w:t>
      </w:r>
    </w:p>
    <w:p w14:paraId="540F3A6D" w14:textId="77777777" w:rsidR="00924990" w:rsidRPr="00924990" w:rsidRDefault="00924990" w:rsidP="00924990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bCs/>
        </w:rPr>
      </w:pPr>
    </w:p>
    <w:p w14:paraId="058BC3D6" w14:textId="77777777" w:rsidR="00840DB8" w:rsidRPr="00D64117" w:rsidRDefault="00840DB8" w:rsidP="00840DB8">
      <w:pPr>
        <w:pStyle w:val="Akapitzlist"/>
        <w:spacing w:line="480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D64117">
        <w:rPr>
          <w:rFonts w:ascii="Times New Roman" w:eastAsia="Calibri" w:hAnsi="Times New Roman" w:cs="Times New Roman"/>
          <w:b/>
        </w:rPr>
        <w:t>Uwagi i zastrzeżenia:</w:t>
      </w:r>
    </w:p>
    <w:p w14:paraId="44A91050" w14:textId="1ADDE374" w:rsidR="00C933C5" w:rsidRDefault="00840DB8" w:rsidP="00840DB8">
      <w:pPr>
        <w:pStyle w:val="Akapitzlist"/>
        <w:spacing w:line="48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D64117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</w:rPr>
        <w:t>……………</w:t>
      </w:r>
    </w:p>
    <w:p w14:paraId="24D2AF15" w14:textId="40F674A2" w:rsidR="00713877" w:rsidRPr="00713877" w:rsidRDefault="00713877" w:rsidP="00D541F8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bCs/>
        </w:rPr>
      </w:pPr>
      <w:r w:rsidRPr="00713877">
        <w:rPr>
          <w:rFonts w:ascii="Times New Roman" w:eastAsia="Calibri" w:hAnsi="Times New Roman" w:cs="Times New Roman"/>
          <w:bCs/>
        </w:rPr>
        <w:lastRenderedPageBreak/>
        <w:t xml:space="preserve">Zwiększenie środków finansowych </w:t>
      </w:r>
      <w:r w:rsidRPr="00713877">
        <w:rPr>
          <w:rFonts w:ascii="Times New Roman" w:hAnsi="Times New Roman" w:cs="Times New Roman"/>
        </w:rPr>
        <w:t>w przedsięwzięciu 1.2.4. „</w:t>
      </w:r>
      <w:r w:rsidRPr="00713877">
        <w:rPr>
          <w:rFonts w:ascii="Times New Roman" w:eastAsia="Calibri" w:hAnsi="Times New Roman" w:cs="Times New Roman"/>
        </w:rPr>
        <w:t xml:space="preserve">Promocja Kociewia w zakresie turystyki, kultury, przedsiębiorczości i produktów lokalnych w ramach współpracy w kraju </w:t>
      </w:r>
      <w:r w:rsidRPr="00713877">
        <w:rPr>
          <w:rFonts w:ascii="Times New Roman" w:eastAsia="Calibri" w:hAnsi="Times New Roman" w:cs="Times New Roman"/>
        </w:rPr>
        <w:br/>
        <w:t xml:space="preserve">i za granicą” (projekt współpracy) o kwotę </w:t>
      </w:r>
      <w:r w:rsidRPr="00713877">
        <w:rPr>
          <w:rFonts w:ascii="Times New Roman" w:eastAsia="Times New Roman" w:hAnsi="Times New Roman" w:cs="Times New Roman"/>
          <w:lang w:eastAsia="pl-PL"/>
        </w:rPr>
        <w:t xml:space="preserve">121 825,34 euro, łącznie 171 825,34 euro. </w:t>
      </w:r>
    </w:p>
    <w:p w14:paraId="3652A056" w14:textId="77777777" w:rsidR="00713877" w:rsidRDefault="00713877" w:rsidP="00713877">
      <w:pPr>
        <w:spacing w:line="480" w:lineRule="auto"/>
        <w:jc w:val="both"/>
        <w:rPr>
          <w:rFonts w:ascii="Times New Roman" w:eastAsia="Calibri" w:hAnsi="Times New Roman" w:cs="Times New Roman"/>
          <w:b/>
        </w:rPr>
      </w:pPr>
      <w:r w:rsidRPr="00713877">
        <w:rPr>
          <w:rFonts w:ascii="Times New Roman" w:eastAsia="Calibri" w:hAnsi="Times New Roman" w:cs="Times New Roman"/>
          <w:b/>
        </w:rPr>
        <w:t xml:space="preserve">Uwagi i </w:t>
      </w:r>
      <w:r>
        <w:rPr>
          <w:rFonts w:ascii="Times New Roman" w:eastAsia="Calibri" w:hAnsi="Times New Roman" w:cs="Times New Roman"/>
          <w:b/>
        </w:rPr>
        <w:t>z</w:t>
      </w:r>
      <w:r w:rsidRPr="00713877">
        <w:rPr>
          <w:rFonts w:ascii="Times New Roman" w:eastAsia="Calibri" w:hAnsi="Times New Roman" w:cs="Times New Roman"/>
          <w:b/>
        </w:rPr>
        <w:t>astrzeżenia:</w:t>
      </w:r>
    </w:p>
    <w:p w14:paraId="77B4B254" w14:textId="674E4680" w:rsidR="00713877" w:rsidRPr="00713877" w:rsidRDefault="00713877" w:rsidP="00713877">
      <w:pPr>
        <w:spacing w:line="480" w:lineRule="auto"/>
        <w:jc w:val="both"/>
        <w:rPr>
          <w:rFonts w:ascii="Times New Roman" w:eastAsia="Calibri" w:hAnsi="Times New Roman" w:cs="Times New Roman"/>
          <w:b/>
        </w:rPr>
      </w:pPr>
      <w:r w:rsidRPr="00713877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38480" w14:textId="77777777" w:rsidR="00713877" w:rsidRDefault="00713877" w:rsidP="00713877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bCs/>
        </w:rPr>
      </w:pPr>
    </w:p>
    <w:p w14:paraId="2BBE792F" w14:textId="77B28594" w:rsidR="00713877" w:rsidRDefault="00481FD7" w:rsidP="00713877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Cs/>
        </w:rPr>
        <w:t xml:space="preserve">Zwiększenie alokacji środków finansowych </w:t>
      </w:r>
      <w:r w:rsidR="00713877">
        <w:rPr>
          <w:rFonts w:ascii="Times New Roman" w:eastAsia="Times New Roman" w:hAnsi="Times New Roman" w:cs="Times New Roman"/>
          <w:lang w:eastAsia="pl-PL"/>
        </w:rPr>
        <w:t>w przedsięwzięciach:</w:t>
      </w:r>
    </w:p>
    <w:p w14:paraId="65B450BD" w14:textId="48C16CF7" w:rsidR="00713877" w:rsidRPr="00713877" w:rsidRDefault="00713877" w:rsidP="00713877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Pr="0071387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13877">
        <w:rPr>
          <w:rFonts w:ascii="Times New Roman" w:eastAsia="Calibri" w:hAnsi="Times New Roman" w:cs="Times New Roman"/>
          <w:bCs/>
        </w:rPr>
        <w:t>1.1.1. „Komercyjna infrastruktura w zakresie turystyki/rekreacji/dziedzictwa kulturowego (turystyka, rekreacja, dziedzictwo kulturowe, gastronomia)” o kwotę 7 976,26 euro, łączn</w:t>
      </w:r>
      <w:r>
        <w:rPr>
          <w:rFonts w:ascii="Times New Roman" w:eastAsia="Calibri" w:hAnsi="Times New Roman" w:cs="Times New Roman"/>
          <w:bCs/>
        </w:rPr>
        <w:t>ie</w:t>
      </w:r>
      <w:r w:rsidRPr="00713877">
        <w:rPr>
          <w:rFonts w:ascii="Times New Roman" w:eastAsia="Calibri" w:hAnsi="Times New Roman" w:cs="Times New Roman"/>
          <w:bCs/>
        </w:rPr>
        <w:t xml:space="preserve"> 627 976,26 euro, </w:t>
      </w:r>
    </w:p>
    <w:p w14:paraId="518A5F6A" w14:textId="38BE80B0" w:rsidR="00713877" w:rsidRPr="00713877" w:rsidRDefault="00713877" w:rsidP="00713877">
      <w:pPr>
        <w:spacing w:after="160" w:line="36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713877">
        <w:rPr>
          <w:rFonts w:ascii="Times New Roman" w:eastAsia="Calibri" w:hAnsi="Times New Roman" w:cs="Times New Roman"/>
          <w:bCs/>
        </w:rPr>
        <w:t xml:space="preserve">- 2.1.1. </w:t>
      </w:r>
      <w:r w:rsidRPr="00713877">
        <w:rPr>
          <w:rFonts w:ascii="Times New Roman" w:eastAsia="Times New Roman" w:hAnsi="Times New Roman" w:cs="Times New Roman"/>
          <w:lang w:eastAsia="pl-PL"/>
        </w:rPr>
        <w:t>„</w:t>
      </w:r>
      <w:r w:rsidRPr="00713877">
        <w:rPr>
          <w:rFonts w:ascii="Times New Roman" w:eastAsia="Calibri" w:hAnsi="Times New Roman" w:cs="Times New Roman"/>
          <w:bCs/>
        </w:rPr>
        <w:t xml:space="preserve">Tworzenie miejsc pracy w przedsiębiorstwach (z wyłączeniem działalności turystycznej, rekreacyjnej, dziedzictwa kulturowego i gastronomii) oraz podnoszenie kompetencji beneficjentów, </w:t>
      </w:r>
      <w:r w:rsidRPr="00713877">
        <w:rPr>
          <w:rFonts w:ascii="Times New Roman" w:eastAsia="Calibri" w:hAnsi="Times New Roman" w:cs="Times New Roman"/>
          <w:bCs/>
        </w:rPr>
        <w:br/>
        <w:t>z uwzględnieniem rozwiązań innowacyjnych, promujących ochronę środowiska oraz przeciwdziałanie zmianom klimatu” o kwotę 31 375,31 euro, łącz</w:t>
      </w:r>
      <w:r>
        <w:rPr>
          <w:rFonts w:ascii="Times New Roman" w:eastAsia="Calibri" w:hAnsi="Times New Roman" w:cs="Times New Roman"/>
          <w:bCs/>
        </w:rPr>
        <w:t xml:space="preserve">nie </w:t>
      </w:r>
      <w:r w:rsidRPr="00713877">
        <w:rPr>
          <w:rFonts w:ascii="Times New Roman" w:eastAsia="Calibri" w:hAnsi="Times New Roman" w:cs="Times New Roman"/>
          <w:bCs/>
        </w:rPr>
        <w:t xml:space="preserve">553 420,77 euro, </w:t>
      </w:r>
    </w:p>
    <w:p w14:paraId="447B4FE8" w14:textId="4A133180" w:rsidR="00713877" w:rsidRPr="00713877" w:rsidRDefault="00713877" w:rsidP="00713877">
      <w:pPr>
        <w:spacing w:after="160" w:line="36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713877">
        <w:rPr>
          <w:rFonts w:ascii="Times New Roman" w:eastAsia="Times New Roman" w:hAnsi="Times New Roman" w:cs="Times New Roman"/>
          <w:lang w:eastAsia="pl-PL"/>
        </w:rPr>
        <w:t xml:space="preserve">- 3.2.2. </w:t>
      </w:r>
      <w:r w:rsidRPr="00713877">
        <w:rPr>
          <w:rFonts w:ascii="Times New Roman" w:hAnsi="Times New Roman" w:cs="Times New Roman"/>
        </w:rPr>
        <w:t>„</w:t>
      </w:r>
      <w:r w:rsidRPr="00713877">
        <w:rPr>
          <w:rFonts w:ascii="Times New Roman" w:eastAsia="Calibri" w:hAnsi="Times New Roman" w:cs="Times New Roman"/>
          <w:bCs/>
        </w:rPr>
        <w:t>Niekomercyjna infrastruktura kulturalna” o kwotę 174 540,91 euro, łączn</w:t>
      </w:r>
      <w:r>
        <w:rPr>
          <w:rFonts w:ascii="Times New Roman" w:eastAsia="Calibri" w:hAnsi="Times New Roman" w:cs="Times New Roman"/>
          <w:bCs/>
        </w:rPr>
        <w:t>ie</w:t>
      </w:r>
      <w:r w:rsidRPr="00713877">
        <w:rPr>
          <w:rFonts w:ascii="Times New Roman" w:eastAsia="Calibri" w:hAnsi="Times New Roman" w:cs="Times New Roman"/>
          <w:bCs/>
        </w:rPr>
        <w:t xml:space="preserve"> 360 174,56 euro.</w:t>
      </w:r>
    </w:p>
    <w:p w14:paraId="0756F1DE" w14:textId="77777777" w:rsidR="00713877" w:rsidRDefault="00713877" w:rsidP="00713877">
      <w:pPr>
        <w:spacing w:line="480" w:lineRule="auto"/>
        <w:jc w:val="both"/>
        <w:rPr>
          <w:rFonts w:ascii="Times New Roman" w:eastAsia="Calibri" w:hAnsi="Times New Roman" w:cs="Times New Roman"/>
          <w:b/>
        </w:rPr>
      </w:pPr>
      <w:r w:rsidRPr="00713877">
        <w:rPr>
          <w:rFonts w:ascii="Times New Roman" w:eastAsia="Calibri" w:hAnsi="Times New Roman" w:cs="Times New Roman"/>
          <w:b/>
        </w:rPr>
        <w:t xml:space="preserve">Uwagi i </w:t>
      </w:r>
      <w:r>
        <w:rPr>
          <w:rFonts w:ascii="Times New Roman" w:eastAsia="Calibri" w:hAnsi="Times New Roman" w:cs="Times New Roman"/>
          <w:b/>
        </w:rPr>
        <w:t>z</w:t>
      </w:r>
      <w:r w:rsidRPr="00713877">
        <w:rPr>
          <w:rFonts w:ascii="Times New Roman" w:eastAsia="Calibri" w:hAnsi="Times New Roman" w:cs="Times New Roman"/>
          <w:b/>
        </w:rPr>
        <w:t>astrzeżenia:</w:t>
      </w:r>
    </w:p>
    <w:p w14:paraId="7DAC0880" w14:textId="0E646336" w:rsidR="00135A57" w:rsidRPr="00D2512E" w:rsidRDefault="00713877" w:rsidP="00D2512E">
      <w:pPr>
        <w:spacing w:line="480" w:lineRule="auto"/>
        <w:jc w:val="both"/>
        <w:rPr>
          <w:rFonts w:ascii="Times New Roman" w:eastAsia="Calibri" w:hAnsi="Times New Roman" w:cs="Times New Roman"/>
          <w:b/>
        </w:rPr>
      </w:pPr>
      <w:r w:rsidRPr="00713877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13877">
        <w:rPr>
          <w:rFonts w:ascii="Times New Roman" w:eastAsia="Calibri" w:hAnsi="Times New Roman" w:cs="Times New Roman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EF1E7C" w14:textId="7170F5E4" w:rsidR="00F740BD" w:rsidRPr="009C3BB3" w:rsidRDefault="00F740BD" w:rsidP="00F740B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bCs/>
        </w:rPr>
      </w:pPr>
      <w:r w:rsidRPr="005E55FF">
        <w:rPr>
          <w:rFonts w:ascii="Times New Roman" w:hAnsi="Times New Roman" w:cs="Times New Roman"/>
        </w:rPr>
        <w:t>Zwiększenie wartości docelowej wskaźnika produktu w przedsięwzięciu</w:t>
      </w:r>
      <w:r>
        <w:rPr>
          <w:rFonts w:ascii="Times New Roman" w:hAnsi="Times New Roman" w:cs="Times New Roman"/>
        </w:rPr>
        <w:t xml:space="preserve"> 3.2.2. „</w:t>
      </w:r>
      <w:r w:rsidRPr="009F28B6">
        <w:rPr>
          <w:rFonts w:ascii="Times New Roman" w:eastAsia="Calibri" w:hAnsi="Times New Roman" w:cs="Times New Roman"/>
          <w:bCs/>
        </w:rPr>
        <w:t>Niekomercyjna infrastruktura kulturalna</w:t>
      </w:r>
      <w:r>
        <w:rPr>
          <w:rFonts w:ascii="Times New Roman" w:eastAsia="Calibri" w:hAnsi="Times New Roman" w:cs="Times New Roman"/>
          <w:bCs/>
        </w:rPr>
        <w:t xml:space="preserve">” </w:t>
      </w:r>
      <w:r w:rsidRPr="005E55FF">
        <w:rPr>
          <w:rFonts w:ascii="Times New Roman" w:eastAsia="Calibri" w:hAnsi="Times New Roman" w:cs="Times New Roman"/>
        </w:rPr>
        <w:t>zdefiniowanego jako</w:t>
      </w:r>
      <w:r>
        <w:rPr>
          <w:rFonts w:ascii="Times New Roman" w:eastAsia="Calibri" w:hAnsi="Times New Roman" w:cs="Times New Roman"/>
        </w:rPr>
        <w:t xml:space="preserve"> „</w:t>
      </w:r>
      <w:r w:rsidR="00E02355">
        <w:rPr>
          <w:rFonts w:ascii="Times New Roman" w:eastAsia="Calibri" w:hAnsi="Times New Roman" w:cs="Times New Roman"/>
          <w:sz w:val="21"/>
          <w:szCs w:val="21"/>
        </w:rPr>
        <w:t>i</w:t>
      </w:r>
      <w:r w:rsidRPr="009F28B6">
        <w:rPr>
          <w:rFonts w:ascii="Times New Roman" w:eastAsia="Calibri" w:hAnsi="Times New Roman" w:cs="Times New Roman"/>
          <w:sz w:val="21"/>
          <w:szCs w:val="21"/>
        </w:rPr>
        <w:t>lość obiektów niekomercyjnej infrastruktury kultury przebudowanych/wyremontowanych/doposażonych w ramach projekt</w:t>
      </w:r>
      <w:r>
        <w:rPr>
          <w:rFonts w:ascii="Times New Roman" w:eastAsia="Calibri" w:hAnsi="Times New Roman" w:cs="Times New Roman"/>
          <w:sz w:val="21"/>
          <w:szCs w:val="21"/>
        </w:rPr>
        <w:t>u” o 5</w:t>
      </w:r>
      <w:r w:rsidR="00D2512E">
        <w:rPr>
          <w:rFonts w:ascii="Times New Roman" w:eastAsia="Calibri" w:hAnsi="Times New Roman" w:cs="Times New Roman"/>
          <w:sz w:val="21"/>
          <w:szCs w:val="21"/>
        </w:rPr>
        <w:t>9</w:t>
      </w:r>
      <w:r>
        <w:rPr>
          <w:rFonts w:ascii="Times New Roman" w:eastAsia="Calibri" w:hAnsi="Times New Roman" w:cs="Times New Roman"/>
          <w:sz w:val="21"/>
          <w:szCs w:val="21"/>
        </w:rPr>
        <w:t xml:space="preserve"> sztuk, łączna wartość</w:t>
      </w:r>
      <w:r w:rsidR="00D2512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t xml:space="preserve">wskaźnika produktu </w:t>
      </w:r>
      <w:r w:rsidR="003671E1">
        <w:rPr>
          <w:rFonts w:ascii="Times New Roman" w:eastAsia="Calibri" w:hAnsi="Times New Roman" w:cs="Times New Roman"/>
          <w:sz w:val="21"/>
          <w:szCs w:val="21"/>
        </w:rPr>
        <w:t xml:space="preserve">to </w:t>
      </w:r>
      <w:r w:rsidR="00D2512E">
        <w:rPr>
          <w:rFonts w:ascii="Times New Roman" w:eastAsia="Calibri" w:hAnsi="Times New Roman" w:cs="Times New Roman"/>
          <w:sz w:val="21"/>
          <w:szCs w:val="21"/>
        </w:rPr>
        <w:t>71</w:t>
      </w:r>
      <w:r w:rsidR="009C3BB3">
        <w:rPr>
          <w:rFonts w:ascii="Times New Roman" w:eastAsia="Calibri" w:hAnsi="Times New Roman" w:cs="Times New Roman"/>
          <w:sz w:val="21"/>
          <w:szCs w:val="21"/>
        </w:rPr>
        <w:t xml:space="preserve"> sztuk</w:t>
      </w:r>
      <w:r w:rsidR="00D2512E">
        <w:rPr>
          <w:rFonts w:ascii="Times New Roman" w:eastAsia="Calibri" w:hAnsi="Times New Roman" w:cs="Times New Roman"/>
          <w:sz w:val="21"/>
          <w:szCs w:val="21"/>
        </w:rPr>
        <w:t xml:space="preserve">. </w:t>
      </w:r>
    </w:p>
    <w:p w14:paraId="36318E9C" w14:textId="77777777" w:rsidR="009C3BB3" w:rsidRPr="00D541F8" w:rsidRDefault="009C3BB3" w:rsidP="009C3BB3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bCs/>
        </w:rPr>
      </w:pPr>
    </w:p>
    <w:p w14:paraId="2638B71D" w14:textId="77777777" w:rsidR="009C3BB3" w:rsidRPr="00D64117" w:rsidRDefault="009C3BB3" w:rsidP="00B1239B">
      <w:pPr>
        <w:pStyle w:val="Akapitzlist"/>
        <w:tabs>
          <w:tab w:val="left" w:pos="284"/>
        </w:tabs>
        <w:spacing w:line="480" w:lineRule="auto"/>
        <w:ind w:left="0"/>
        <w:jc w:val="both"/>
        <w:rPr>
          <w:rFonts w:ascii="Times New Roman" w:eastAsia="Calibri" w:hAnsi="Times New Roman" w:cs="Times New Roman"/>
          <w:b/>
        </w:rPr>
      </w:pPr>
      <w:bookmarkStart w:id="0" w:name="_Hlk121129551"/>
      <w:r w:rsidRPr="00D64117">
        <w:rPr>
          <w:rFonts w:ascii="Times New Roman" w:eastAsia="Calibri" w:hAnsi="Times New Roman" w:cs="Times New Roman"/>
          <w:b/>
        </w:rPr>
        <w:t>Uwagi i zastrzeżenia:</w:t>
      </w:r>
    </w:p>
    <w:p w14:paraId="68D58F1A" w14:textId="55C9A993" w:rsidR="009C3BB3" w:rsidRDefault="009C3BB3" w:rsidP="009C3BB3">
      <w:pPr>
        <w:pStyle w:val="Akapitzlist"/>
        <w:spacing w:line="48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D64117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</w:rPr>
        <w:t>……………</w:t>
      </w:r>
    </w:p>
    <w:p w14:paraId="347B5647" w14:textId="40690E2D" w:rsidR="00135A57" w:rsidRPr="00D2512E" w:rsidRDefault="00135A57" w:rsidP="00D2512E">
      <w:pPr>
        <w:pStyle w:val="Akapitzlist"/>
        <w:spacing w:line="360" w:lineRule="auto"/>
        <w:ind w:left="0"/>
        <w:jc w:val="both"/>
        <w:rPr>
          <w:rFonts w:ascii="Times New Roman" w:eastAsia="Calibri" w:hAnsi="Times New Roman" w:cs="Times New Roman"/>
          <w:bCs/>
        </w:rPr>
      </w:pPr>
    </w:p>
    <w:p w14:paraId="0EE028E6" w14:textId="0D409422" w:rsidR="00D2512E" w:rsidRDefault="00D2512E" w:rsidP="00834EE5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bCs/>
        </w:rPr>
      </w:pPr>
      <w:r w:rsidRPr="00D2512E">
        <w:rPr>
          <w:rFonts w:ascii="Times New Roman" w:hAnsi="Times New Roman" w:cs="Times New Roman"/>
        </w:rPr>
        <w:t xml:space="preserve">Zwiększenie wartości docelowej wskaźnika produktu w przedsięwzięciu 1.1.1. </w:t>
      </w:r>
      <w:r>
        <w:rPr>
          <w:rFonts w:ascii="Times New Roman" w:hAnsi="Times New Roman" w:cs="Times New Roman"/>
        </w:rPr>
        <w:t>„</w:t>
      </w:r>
      <w:r w:rsidRPr="00D2512E">
        <w:rPr>
          <w:rFonts w:ascii="Times New Roman" w:eastAsia="Calibri" w:hAnsi="Times New Roman" w:cs="Times New Roman"/>
          <w:bCs/>
        </w:rPr>
        <w:t>Komercyjna infrastruktura w zakresie turystyki/rekreacji/dziedzictwa kulturowego (turystyka, rekreacja, dziedzictwo kulturowe, gastronomia)”</w:t>
      </w:r>
      <w:r w:rsidRPr="00D2512E">
        <w:rPr>
          <w:rFonts w:ascii="Times New Roman" w:eastAsia="Calibri" w:hAnsi="Times New Roman" w:cs="Times New Roman"/>
        </w:rPr>
        <w:t xml:space="preserve"> zdefiniowanego jako „liczba nowych, lub rozwiniętych zmodernizowanych</w:t>
      </w:r>
      <w:r w:rsidR="00481FD7">
        <w:rPr>
          <w:rFonts w:ascii="Times New Roman" w:eastAsia="Calibri" w:hAnsi="Times New Roman" w:cs="Times New Roman"/>
        </w:rPr>
        <w:t xml:space="preserve"> </w:t>
      </w:r>
      <w:r w:rsidRPr="00D2512E">
        <w:rPr>
          <w:rFonts w:ascii="Times New Roman" w:eastAsia="Calibri" w:hAnsi="Times New Roman" w:cs="Times New Roman"/>
        </w:rPr>
        <w:t>/rozbudowanych/wyremontowanych/doposażonych obiektów infrastruktury turystycznej</w:t>
      </w:r>
      <w:r w:rsidR="00481FD7">
        <w:rPr>
          <w:rFonts w:ascii="Times New Roman" w:eastAsia="Calibri" w:hAnsi="Times New Roman" w:cs="Times New Roman"/>
        </w:rPr>
        <w:t xml:space="preserve"> </w:t>
      </w:r>
      <w:r w:rsidRPr="00D2512E">
        <w:rPr>
          <w:rFonts w:ascii="Times New Roman" w:eastAsia="Calibri" w:hAnsi="Times New Roman" w:cs="Times New Roman"/>
        </w:rPr>
        <w:t>/rekreacyjnej</w:t>
      </w:r>
      <w:r w:rsidR="00481FD7">
        <w:rPr>
          <w:rFonts w:ascii="Times New Roman" w:eastAsia="Calibri" w:hAnsi="Times New Roman" w:cs="Times New Roman"/>
        </w:rPr>
        <w:t xml:space="preserve"> </w:t>
      </w:r>
      <w:r w:rsidRPr="00D2512E">
        <w:rPr>
          <w:rFonts w:ascii="Times New Roman" w:eastAsia="Calibri" w:hAnsi="Times New Roman" w:cs="Times New Roman"/>
        </w:rPr>
        <w:t>/dziedzictwa kulturowego (w tym operacje ukierunkowane na innowacje i uwzględniające rozwiązania dotyczące ochrony środowiska i/lub zapobieganie zmianom klimatu) z wyłączeniem miejsc noclegowych” o 11 (3) sztuk/i, łącznie 31 (9) sztuk</w:t>
      </w:r>
      <w:r w:rsidR="00582186">
        <w:rPr>
          <w:rFonts w:ascii="Times New Roman" w:eastAsia="Calibri" w:hAnsi="Times New Roman" w:cs="Times New Roman"/>
        </w:rPr>
        <w:t>.</w:t>
      </w:r>
    </w:p>
    <w:p w14:paraId="01836BE9" w14:textId="77777777" w:rsidR="00834EE5" w:rsidRPr="00834EE5" w:rsidRDefault="00834EE5" w:rsidP="00834EE5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bCs/>
        </w:rPr>
      </w:pPr>
    </w:p>
    <w:p w14:paraId="775869CF" w14:textId="77777777" w:rsidR="00D2512E" w:rsidRPr="00D64117" w:rsidRDefault="00D2512E" w:rsidP="00D2512E">
      <w:pPr>
        <w:pStyle w:val="Akapitzlist"/>
        <w:tabs>
          <w:tab w:val="left" w:pos="284"/>
        </w:tabs>
        <w:spacing w:line="480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D64117">
        <w:rPr>
          <w:rFonts w:ascii="Times New Roman" w:eastAsia="Calibri" w:hAnsi="Times New Roman" w:cs="Times New Roman"/>
          <w:b/>
        </w:rPr>
        <w:t>Uwagi i zastrzeżenia:</w:t>
      </w:r>
    </w:p>
    <w:p w14:paraId="67D9873A" w14:textId="1F25A9EB" w:rsidR="00481FD7" w:rsidRDefault="00D2512E" w:rsidP="00481FD7">
      <w:pPr>
        <w:pStyle w:val="Akapitzlist"/>
        <w:spacing w:line="48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D64117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</w:rPr>
        <w:t>…………</w:t>
      </w:r>
    </w:p>
    <w:p w14:paraId="1C9F57EA" w14:textId="114088CE" w:rsidR="00135A57" w:rsidRPr="00582186" w:rsidRDefault="00582186" w:rsidP="00582186">
      <w:pPr>
        <w:pStyle w:val="Akapitzlist"/>
        <w:numPr>
          <w:ilvl w:val="0"/>
          <w:numId w:val="2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>Rezygnacja z przedsięwzięcia 3.2.3. „</w:t>
      </w:r>
      <w:r w:rsidRPr="009F28B6">
        <w:rPr>
          <w:rFonts w:ascii="Times New Roman" w:eastAsia="Calibri" w:hAnsi="Times New Roman" w:cs="Times New Roman"/>
          <w:bCs/>
        </w:rPr>
        <w:t>Koncepcje Smart Villages</w:t>
      </w:r>
      <w:r>
        <w:rPr>
          <w:rFonts w:ascii="Times New Roman" w:eastAsia="Calibri" w:hAnsi="Times New Roman" w:cs="Times New Roman"/>
          <w:bCs/>
        </w:rPr>
        <w:t>”</w:t>
      </w:r>
      <w:bookmarkEnd w:id="0"/>
      <w:r>
        <w:rPr>
          <w:rFonts w:ascii="Times New Roman" w:eastAsia="Calibri" w:hAnsi="Times New Roman" w:cs="Times New Roman"/>
          <w:bCs/>
        </w:rPr>
        <w:t xml:space="preserve">. </w:t>
      </w:r>
    </w:p>
    <w:p w14:paraId="27FC7C08" w14:textId="77777777" w:rsidR="00135A57" w:rsidRPr="00D64117" w:rsidRDefault="00135A57" w:rsidP="00135A57">
      <w:pPr>
        <w:pStyle w:val="Akapitzlist"/>
        <w:tabs>
          <w:tab w:val="left" w:pos="284"/>
        </w:tabs>
        <w:spacing w:line="480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D64117">
        <w:rPr>
          <w:rFonts w:ascii="Times New Roman" w:eastAsia="Calibri" w:hAnsi="Times New Roman" w:cs="Times New Roman"/>
          <w:b/>
        </w:rPr>
        <w:t>Uwagi i zastrzeżenia:</w:t>
      </w:r>
    </w:p>
    <w:p w14:paraId="1C2F1873" w14:textId="77777777" w:rsidR="00135A57" w:rsidRDefault="00135A57" w:rsidP="00135A57">
      <w:pPr>
        <w:pStyle w:val="Akapitzlist"/>
        <w:spacing w:line="48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D64117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</w:rPr>
        <w:t>……………</w:t>
      </w:r>
    </w:p>
    <w:p w14:paraId="6AF7DC45" w14:textId="5094B5E1" w:rsidR="00135A57" w:rsidRDefault="00135A57" w:rsidP="00840DB8">
      <w:pPr>
        <w:pStyle w:val="Akapitzlist"/>
        <w:spacing w:line="480" w:lineRule="auto"/>
        <w:ind w:left="0"/>
        <w:jc w:val="both"/>
        <w:rPr>
          <w:rFonts w:ascii="Times New Roman" w:eastAsia="Calibri" w:hAnsi="Times New Roman" w:cs="Times New Roman"/>
          <w:bCs/>
        </w:rPr>
      </w:pPr>
    </w:p>
    <w:p w14:paraId="74125AAB" w14:textId="674AF009" w:rsidR="00582186" w:rsidRDefault="00582186" w:rsidP="00840DB8">
      <w:pPr>
        <w:pStyle w:val="Akapitzlist"/>
        <w:spacing w:line="480" w:lineRule="auto"/>
        <w:ind w:left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Zmiana Planu komunikacji poprzez: </w:t>
      </w:r>
    </w:p>
    <w:p w14:paraId="054F536C" w14:textId="080CBB17" w:rsidR="00582186" w:rsidRDefault="00582186" w:rsidP="00840DB8">
      <w:pPr>
        <w:pStyle w:val="Akapitzlist"/>
        <w:spacing w:line="480" w:lineRule="auto"/>
        <w:ind w:left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</w:t>
      </w:r>
      <w:r w:rsidRPr="00E746F4">
        <w:rPr>
          <w:rFonts w:ascii="Times New Roman" w:eastAsia="Calibri" w:hAnsi="Times New Roman" w:cs="Times New Roman"/>
          <w:bCs/>
        </w:rPr>
        <w:t xml:space="preserve">- </w:t>
      </w:r>
      <w:r>
        <w:rPr>
          <w:rFonts w:ascii="Times New Roman" w:eastAsia="Calibri" w:hAnsi="Times New Roman" w:cs="Times New Roman"/>
          <w:bCs/>
        </w:rPr>
        <w:t>z</w:t>
      </w:r>
      <w:r w:rsidRPr="00E746F4">
        <w:rPr>
          <w:rFonts w:ascii="Times New Roman" w:eastAsia="Calibri" w:hAnsi="Times New Roman" w:cs="Times New Roman"/>
          <w:bCs/>
        </w:rPr>
        <w:t xml:space="preserve">mniejszenie wartości docelowej wskaźnika produktu zdefiniowanego jako „liczba wyjazdów” </w:t>
      </w:r>
      <w:r w:rsidRPr="00E746F4">
        <w:rPr>
          <w:rFonts w:ascii="Times New Roman" w:eastAsia="Calibri" w:hAnsi="Times New Roman" w:cs="Times New Roman"/>
          <w:bCs/>
        </w:rPr>
        <w:br/>
        <w:t xml:space="preserve">z 2 sztuk do 1 sztuki oraz wskaźnika rezultatu zdefiniowanego jako „liczba uczestników” z 20 sztuk </w:t>
      </w:r>
      <w:r w:rsidRPr="00E746F4">
        <w:rPr>
          <w:rFonts w:ascii="Times New Roman" w:eastAsia="Calibri" w:hAnsi="Times New Roman" w:cs="Times New Roman"/>
          <w:bCs/>
        </w:rPr>
        <w:br/>
        <w:t>do 10 sztuk w działaniu „Organizacja wyjazdu studyjnego”</w:t>
      </w:r>
      <w:r>
        <w:rPr>
          <w:rFonts w:ascii="Times New Roman" w:eastAsia="Calibri" w:hAnsi="Times New Roman" w:cs="Times New Roman"/>
          <w:bCs/>
        </w:rPr>
        <w:t>,</w:t>
      </w:r>
    </w:p>
    <w:p w14:paraId="6B7205FE" w14:textId="294CCE94" w:rsidR="00582186" w:rsidRPr="00582186" w:rsidRDefault="00582186" w:rsidP="00840DB8">
      <w:pPr>
        <w:pStyle w:val="Akapitzlist"/>
        <w:spacing w:line="480" w:lineRule="auto"/>
        <w:ind w:left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- z</w:t>
      </w:r>
      <w:r w:rsidRPr="00E746F4">
        <w:rPr>
          <w:rFonts w:ascii="Times New Roman" w:eastAsia="Calibri" w:hAnsi="Times New Roman" w:cs="Times New Roman"/>
          <w:bCs/>
        </w:rPr>
        <w:t xml:space="preserve">mniejszenie wartości docelowej wskaźnika produktu zdefiniowanego jako „liczba wydawnictw” </w:t>
      </w:r>
      <w:r w:rsidRPr="00E746F4">
        <w:rPr>
          <w:rFonts w:ascii="Times New Roman" w:eastAsia="Calibri" w:hAnsi="Times New Roman" w:cs="Times New Roman"/>
          <w:bCs/>
        </w:rPr>
        <w:br/>
        <w:t xml:space="preserve">z 4 sztuk do 3 sztuk oraz wskaźnika rezultatu zdefiniowanego jako „nakład publikacji” z 2 000 osób </w:t>
      </w:r>
      <w:r w:rsidRPr="00E746F4">
        <w:rPr>
          <w:rFonts w:ascii="Times New Roman" w:eastAsia="Calibri" w:hAnsi="Times New Roman" w:cs="Times New Roman"/>
          <w:bCs/>
        </w:rPr>
        <w:br/>
      </w:r>
      <w:r w:rsidRPr="00582186">
        <w:rPr>
          <w:rFonts w:ascii="Times New Roman" w:eastAsia="Calibri" w:hAnsi="Times New Roman" w:cs="Times New Roman"/>
          <w:bCs/>
        </w:rPr>
        <w:t xml:space="preserve">do 1 000 osób w działaniu „Publikacje”, </w:t>
      </w:r>
    </w:p>
    <w:p w14:paraId="06FD0F12" w14:textId="4D05152F" w:rsidR="00582186" w:rsidRDefault="00582186" w:rsidP="00840DB8">
      <w:pPr>
        <w:pStyle w:val="Akapitzlist"/>
        <w:spacing w:line="480" w:lineRule="auto"/>
        <w:ind w:left="0"/>
        <w:jc w:val="both"/>
        <w:rPr>
          <w:rFonts w:ascii="Times New Roman" w:eastAsia="Calibri" w:hAnsi="Times New Roman" w:cs="Times New Roman"/>
        </w:rPr>
      </w:pPr>
      <w:r w:rsidRPr="00582186">
        <w:rPr>
          <w:rFonts w:ascii="Times New Roman" w:eastAsia="Calibri" w:hAnsi="Times New Roman" w:cs="Times New Roman"/>
        </w:rPr>
        <w:t xml:space="preserve">- zmniejszenie wartości docelowej wskaźnika produktu zdefiniowanego jako „liczba badań” z 2 sztuk do 1 sztuki oraz wskaźnika rezultatu zdefiniowanego jako „średnia liczba przebadanych” z 100 osób </w:t>
      </w:r>
      <w:r w:rsidRPr="00582186">
        <w:rPr>
          <w:rFonts w:ascii="Times New Roman" w:eastAsia="Calibri" w:hAnsi="Times New Roman" w:cs="Times New Roman"/>
        </w:rPr>
        <w:br/>
        <w:t>do 40 osób w działaniu „Badania wiedzy o LGD”</w:t>
      </w:r>
      <w:r w:rsidR="00834EE5">
        <w:rPr>
          <w:rFonts w:ascii="Times New Roman" w:eastAsia="Calibri" w:hAnsi="Times New Roman" w:cs="Times New Roman"/>
        </w:rPr>
        <w:t xml:space="preserve">. </w:t>
      </w:r>
    </w:p>
    <w:p w14:paraId="1A43280C" w14:textId="77777777" w:rsidR="00582186" w:rsidRPr="00D64117" w:rsidRDefault="00582186" w:rsidP="00582186">
      <w:pPr>
        <w:pStyle w:val="Akapitzlist"/>
        <w:tabs>
          <w:tab w:val="left" w:pos="284"/>
        </w:tabs>
        <w:spacing w:line="480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D64117">
        <w:rPr>
          <w:rFonts w:ascii="Times New Roman" w:eastAsia="Calibri" w:hAnsi="Times New Roman" w:cs="Times New Roman"/>
          <w:b/>
        </w:rPr>
        <w:t>Uwagi i zastrzeżenia:</w:t>
      </w:r>
    </w:p>
    <w:p w14:paraId="5704376C" w14:textId="25254508" w:rsidR="00582186" w:rsidRPr="00582186" w:rsidRDefault="00582186" w:rsidP="00840DB8">
      <w:pPr>
        <w:pStyle w:val="Akapitzlist"/>
        <w:spacing w:line="48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D64117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</w:rPr>
        <w:t>……………</w:t>
      </w:r>
    </w:p>
    <w:p w14:paraId="10CA971B" w14:textId="352DA735" w:rsidR="0005333E" w:rsidRDefault="0005333E" w:rsidP="0005333E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 xml:space="preserve">Zmiana </w:t>
      </w:r>
      <w:r w:rsidR="00AB6896">
        <w:rPr>
          <w:rFonts w:ascii="Times New Roman" w:eastAsia="Calibri" w:hAnsi="Times New Roman" w:cs="Times New Roman"/>
          <w:bCs/>
        </w:rPr>
        <w:t xml:space="preserve">definicji dwóch kryteriów wyboru operacji: </w:t>
      </w:r>
      <w:r>
        <w:rPr>
          <w:rFonts w:ascii="Times New Roman" w:eastAsia="Calibri" w:hAnsi="Times New Roman" w:cs="Times New Roman"/>
          <w:bCs/>
        </w:rPr>
        <w:t xml:space="preserve">„wysokość wkładu własnego w realizację projektu” oraz </w:t>
      </w:r>
      <w:r w:rsidRPr="0005333E">
        <w:rPr>
          <w:rFonts w:ascii="Times New Roman" w:eastAsia="Calibri" w:hAnsi="Times New Roman" w:cs="Times New Roman"/>
          <w:bCs/>
        </w:rPr>
        <w:t>„działalność związana z wdrażaniem rozwiązań proekologicznych, w zakresie ochrony środowiska lub/i zmian klimatycznych”</w:t>
      </w:r>
      <w:r>
        <w:rPr>
          <w:rFonts w:ascii="Times New Roman" w:eastAsia="Calibri" w:hAnsi="Times New Roman" w:cs="Times New Roman"/>
          <w:bCs/>
        </w:rPr>
        <w:t xml:space="preserve">. </w:t>
      </w:r>
    </w:p>
    <w:p w14:paraId="09993E44" w14:textId="77777777" w:rsidR="0005333E" w:rsidRPr="0005333E" w:rsidRDefault="0005333E" w:rsidP="0005333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bCs/>
        </w:rPr>
      </w:pPr>
    </w:p>
    <w:p w14:paraId="1E6304AF" w14:textId="77777777" w:rsidR="0005333E" w:rsidRPr="00D64117" w:rsidRDefault="0005333E" w:rsidP="00B1239B">
      <w:pPr>
        <w:pStyle w:val="Akapitzlist"/>
        <w:tabs>
          <w:tab w:val="left" w:pos="284"/>
        </w:tabs>
        <w:spacing w:line="480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D64117">
        <w:rPr>
          <w:rFonts w:ascii="Times New Roman" w:eastAsia="Calibri" w:hAnsi="Times New Roman" w:cs="Times New Roman"/>
          <w:b/>
        </w:rPr>
        <w:t>Uwagi i zastrzeżenia:</w:t>
      </w:r>
    </w:p>
    <w:p w14:paraId="2C33941F" w14:textId="7A3F89AE" w:rsidR="0005333E" w:rsidRDefault="0005333E" w:rsidP="0005333E">
      <w:pPr>
        <w:pStyle w:val="Akapitzlist"/>
        <w:spacing w:line="48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D64117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</w:rPr>
        <w:t>……………</w:t>
      </w:r>
    </w:p>
    <w:p w14:paraId="6266BA2B" w14:textId="77777777" w:rsidR="0005333E" w:rsidRPr="0005333E" w:rsidRDefault="0005333E" w:rsidP="00840DB8">
      <w:pPr>
        <w:pStyle w:val="Akapitzlist"/>
        <w:spacing w:line="480" w:lineRule="auto"/>
        <w:ind w:left="0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14:paraId="715A9086" w14:textId="0A11DA53" w:rsidR="00C933C5" w:rsidRDefault="00C933C5" w:rsidP="00C933C5">
      <w:pPr>
        <w:pStyle w:val="Akapitzlis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C933C5">
        <w:rPr>
          <w:rFonts w:ascii="Times New Roman" w:eastAsia="Calibri" w:hAnsi="Times New Roman" w:cs="Times New Roman"/>
          <w:b/>
        </w:rPr>
        <w:t>Inne uwagi i zastrzeżenia</w:t>
      </w:r>
      <w:r w:rsidR="008E1499">
        <w:rPr>
          <w:rFonts w:ascii="Times New Roman" w:eastAsia="Calibri" w:hAnsi="Times New Roman" w:cs="Times New Roman"/>
          <w:b/>
        </w:rPr>
        <w:t>:</w:t>
      </w:r>
    </w:p>
    <w:p w14:paraId="566E282F" w14:textId="1BFA6DFF" w:rsidR="00C933C5" w:rsidRPr="00C933C5" w:rsidRDefault="00C933C5" w:rsidP="00C933C5">
      <w:pPr>
        <w:pStyle w:val="Akapitzlist"/>
        <w:spacing w:line="480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C933C5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933C5" w:rsidRPr="00C933C5" w:rsidSect="00B328D5">
      <w:headerReference w:type="default" r:id="rId8"/>
      <w:footerReference w:type="default" r:id="rId9"/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43F2" w14:textId="77777777" w:rsidR="00F42693" w:rsidRDefault="00F42693" w:rsidP="005156E9">
      <w:pPr>
        <w:spacing w:after="0" w:line="240" w:lineRule="auto"/>
      </w:pPr>
      <w:r>
        <w:separator/>
      </w:r>
    </w:p>
  </w:endnote>
  <w:endnote w:type="continuationSeparator" w:id="0">
    <w:p w14:paraId="7E53D023" w14:textId="77777777" w:rsidR="00F42693" w:rsidRDefault="00F42693" w:rsidP="0051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450933515"/>
      <w:docPartObj>
        <w:docPartGallery w:val="Page Numbers (Bottom of Page)"/>
        <w:docPartUnique/>
      </w:docPartObj>
    </w:sdtPr>
    <w:sdtContent>
      <w:p w14:paraId="1848ACAA" w14:textId="2BE7CE46" w:rsidR="00C933C5" w:rsidRPr="00C933C5" w:rsidRDefault="00C933C5">
        <w:pPr>
          <w:pStyle w:val="Stopka"/>
          <w:jc w:val="center"/>
          <w:rPr>
            <w:rFonts w:ascii="Times New Roman" w:hAnsi="Times New Roman" w:cs="Times New Roman"/>
          </w:rPr>
        </w:pPr>
        <w:r w:rsidRPr="00C933C5">
          <w:rPr>
            <w:rFonts w:ascii="Times New Roman" w:hAnsi="Times New Roman" w:cs="Times New Roman"/>
            <w:sz w:val="18"/>
            <w:szCs w:val="18"/>
          </w:rPr>
          <w:t>[</w:t>
        </w:r>
        <w:r w:rsidRPr="00C933C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933C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933C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C933C5">
          <w:rPr>
            <w:rFonts w:ascii="Times New Roman" w:hAnsi="Times New Roman" w:cs="Times New Roman"/>
            <w:sz w:val="18"/>
            <w:szCs w:val="18"/>
          </w:rPr>
          <w:t>2</w:t>
        </w:r>
        <w:r w:rsidRPr="00C933C5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C933C5">
          <w:rPr>
            <w:rFonts w:ascii="Times New Roman" w:hAnsi="Times New Roman" w:cs="Times New Roman"/>
            <w:sz w:val="18"/>
            <w:szCs w:val="18"/>
          </w:rPr>
          <w:t>]</w:t>
        </w:r>
      </w:p>
    </w:sdtContent>
  </w:sdt>
  <w:p w14:paraId="1D67629D" w14:textId="77777777" w:rsidR="00C933C5" w:rsidRDefault="00C933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5ACC" w14:textId="77777777" w:rsidR="00F42693" w:rsidRDefault="00F42693" w:rsidP="005156E9">
      <w:pPr>
        <w:spacing w:after="0" w:line="240" w:lineRule="auto"/>
      </w:pPr>
      <w:r>
        <w:separator/>
      </w:r>
    </w:p>
  </w:footnote>
  <w:footnote w:type="continuationSeparator" w:id="0">
    <w:p w14:paraId="21766FD5" w14:textId="77777777" w:rsidR="00F42693" w:rsidRDefault="00F42693" w:rsidP="0051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A312" w14:textId="77777777" w:rsidR="005156E9" w:rsidRPr="005156E9" w:rsidRDefault="005156E9" w:rsidP="005156E9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5156E9">
      <w:rPr>
        <w:color w:val="000000"/>
        <w:lang w:eastAsia="pl-PL"/>
      </w:rPr>
      <w:t xml:space="preserve">       </w:t>
    </w:r>
    <w:r w:rsidRPr="005156E9">
      <w:rPr>
        <w:noProof/>
        <w:color w:val="000000"/>
        <w:lang w:eastAsia="pl-PL"/>
      </w:rPr>
      <w:drawing>
        <wp:inline distT="0" distB="0" distL="0" distR="0" wp14:anchorId="1C66D680" wp14:editId="303FA7EB">
          <wp:extent cx="940279" cy="526212"/>
          <wp:effectExtent l="0" t="0" r="0" b="7620"/>
          <wp:docPr id="5" name="Obraz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27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56E9">
      <w:rPr>
        <w:color w:val="000000"/>
        <w:lang w:eastAsia="pl-PL"/>
      </w:rPr>
      <w:t xml:space="preserve">                   </w:t>
    </w:r>
    <w:r w:rsidRPr="005156E9">
      <w:rPr>
        <w:color w:val="000000"/>
      </w:rPr>
      <w:tab/>
    </w:r>
    <w:r w:rsidRPr="005156E9">
      <w:rPr>
        <w:noProof/>
        <w:color w:val="000000"/>
        <w:lang w:eastAsia="pl-PL"/>
      </w:rPr>
      <w:drawing>
        <wp:inline distT="0" distB="0" distL="0" distR="0" wp14:anchorId="1519BDC9" wp14:editId="17929293">
          <wp:extent cx="685800" cy="6762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5156E9">
      <w:rPr>
        <w:color w:val="000000"/>
      </w:rPr>
      <w:tab/>
      <w:t xml:space="preserve">                      </w:t>
    </w:r>
    <w:r w:rsidRPr="005156E9">
      <w:rPr>
        <w:noProof/>
        <w:color w:val="000000"/>
        <w:lang w:eastAsia="pl-PL"/>
      </w:rPr>
      <w:drawing>
        <wp:inline distT="0" distB="0" distL="0" distR="0" wp14:anchorId="6D0DE0F9" wp14:editId="487CACEA">
          <wp:extent cx="990600" cy="6667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C75EA43" w14:textId="77777777" w:rsidR="005156E9" w:rsidRPr="005156E9" w:rsidRDefault="005156E9" w:rsidP="005156E9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</w:p>
  <w:p w14:paraId="02A90EF2" w14:textId="77777777" w:rsidR="005156E9" w:rsidRPr="005156E9" w:rsidRDefault="005156E9" w:rsidP="005156E9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5156E9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</w:p>
  <w:p w14:paraId="2AAEFE1B" w14:textId="77777777" w:rsidR="005156E9" w:rsidRPr="005156E9" w:rsidRDefault="005156E9" w:rsidP="005156E9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</w:rPr>
    </w:pPr>
  </w:p>
  <w:p w14:paraId="16572163" w14:textId="77777777" w:rsidR="005156E9" w:rsidRPr="005156E9" w:rsidRDefault="005156E9" w:rsidP="005156E9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D905050" w14:textId="77777777" w:rsidR="005156E9" w:rsidRDefault="005156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D3AA6"/>
    <w:multiLevelType w:val="hybridMultilevel"/>
    <w:tmpl w:val="51302E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5130F8F"/>
    <w:multiLevelType w:val="multilevel"/>
    <w:tmpl w:val="99E09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5E7B4C6C"/>
    <w:multiLevelType w:val="hybridMultilevel"/>
    <w:tmpl w:val="2D08E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581933">
    <w:abstractNumId w:val="2"/>
  </w:num>
  <w:num w:numId="2" w16cid:durableId="910238767">
    <w:abstractNumId w:val="0"/>
  </w:num>
  <w:num w:numId="3" w16cid:durableId="1067072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E9"/>
    <w:rsid w:val="0005333E"/>
    <w:rsid w:val="000872B0"/>
    <w:rsid w:val="00095FDF"/>
    <w:rsid w:val="00135A57"/>
    <w:rsid w:val="00140DCC"/>
    <w:rsid w:val="001979AB"/>
    <w:rsid w:val="00247014"/>
    <w:rsid w:val="002509A2"/>
    <w:rsid w:val="002A42F4"/>
    <w:rsid w:val="002F4881"/>
    <w:rsid w:val="00307EBD"/>
    <w:rsid w:val="00345A39"/>
    <w:rsid w:val="003671E1"/>
    <w:rsid w:val="0037357D"/>
    <w:rsid w:val="003D38C3"/>
    <w:rsid w:val="00481FD7"/>
    <w:rsid w:val="004B0E22"/>
    <w:rsid w:val="004D0641"/>
    <w:rsid w:val="005156E9"/>
    <w:rsid w:val="00542A5B"/>
    <w:rsid w:val="00582186"/>
    <w:rsid w:val="005E55FF"/>
    <w:rsid w:val="006B0C8F"/>
    <w:rsid w:val="006B666D"/>
    <w:rsid w:val="006B7C68"/>
    <w:rsid w:val="006B7ED3"/>
    <w:rsid w:val="00713877"/>
    <w:rsid w:val="007824D9"/>
    <w:rsid w:val="007A7C2D"/>
    <w:rsid w:val="007C56E2"/>
    <w:rsid w:val="007F35C0"/>
    <w:rsid w:val="008022C7"/>
    <w:rsid w:val="00834EE5"/>
    <w:rsid w:val="00840C08"/>
    <w:rsid w:val="00840DB8"/>
    <w:rsid w:val="00894703"/>
    <w:rsid w:val="00897946"/>
    <w:rsid w:val="008E1499"/>
    <w:rsid w:val="00924990"/>
    <w:rsid w:val="009579BB"/>
    <w:rsid w:val="009728E7"/>
    <w:rsid w:val="009C3BB3"/>
    <w:rsid w:val="00A65D0F"/>
    <w:rsid w:val="00A81825"/>
    <w:rsid w:val="00AB6896"/>
    <w:rsid w:val="00AF64AB"/>
    <w:rsid w:val="00B1239B"/>
    <w:rsid w:val="00B328D5"/>
    <w:rsid w:val="00C22308"/>
    <w:rsid w:val="00C933C5"/>
    <w:rsid w:val="00C95853"/>
    <w:rsid w:val="00D2512E"/>
    <w:rsid w:val="00D541F8"/>
    <w:rsid w:val="00D64117"/>
    <w:rsid w:val="00DD40BE"/>
    <w:rsid w:val="00E0173C"/>
    <w:rsid w:val="00E02355"/>
    <w:rsid w:val="00E97D4F"/>
    <w:rsid w:val="00EA24DF"/>
    <w:rsid w:val="00F13B4C"/>
    <w:rsid w:val="00F42693"/>
    <w:rsid w:val="00F740BD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4280"/>
  <w15:chartTrackingRefBased/>
  <w15:docId w15:val="{BE793A20-E9AC-4186-83ED-30DEE168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6E9"/>
    <w:pPr>
      <w:spacing w:after="200" w:line="27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6E9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51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6E9"/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E97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DCD1-09BB-4357-85F8-E4428901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Ćwikliński</dc:creator>
  <cp:keywords/>
  <dc:description/>
  <cp:lastModifiedBy>Łukasz Ćwikliński</cp:lastModifiedBy>
  <cp:revision>25</cp:revision>
  <cp:lastPrinted>2022-12-06T14:12:00Z</cp:lastPrinted>
  <dcterms:created xsi:type="dcterms:W3CDTF">2022-04-07T13:18:00Z</dcterms:created>
  <dcterms:modified xsi:type="dcterms:W3CDTF">2023-01-17T20:05:00Z</dcterms:modified>
</cp:coreProperties>
</file>